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B7EAC" w14:textId="77777777" w:rsidR="004441A4" w:rsidRPr="004441A4" w:rsidRDefault="004441A4" w:rsidP="004441A4">
      <w:pPr>
        <w:pStyle w:val="MDPI12title"/>
        <w:spacing w:line="240" w:lineRule="atLeast"/>
        <w:rPr>
          <w:rFonts w:ascii="Palatino" w:hAnsi="Palatino"/>
        </w:rPr>
      </w:pPr>
      <w:r w:rsidRPr="004441A4">
        <w:rPr>
          <w:rFonts w:ascii="Palatino" w:hAnsi="Palatino"/>
        </w:rPr>
        <w:t>Analyzing the structural effect of point mutations of Cytotoxic Necrotizing Factor 1 (CNF1) to Lu/BCAM Adhesion Glycoprotein association</w:t>
      </w:r>
    </w:p>
    <w:p w14:paraId="4C1754F1" w14:textId="77777777" w:rsidR="00D01086" w:rsidRPr="004441A4" w:rsidRDefault="004441A4">
      <w:pPr>
        <w:rPr>
          <w:rFonts w:ascii="Palatino" w:hAnsi="Palatino"/>
        </w:rPr>
      </w:pPr>
      <w:r w:rsidRPr="004441A4">
        <w:rPr>
          <w:rFonts w:ascii="Palatino" w:hAnsi="Palatino"/>
        </w:rPr>
        <w:t xml:space="preserve">Alexandre G. de Brevern </w:t>
      </w:r>
    </w:p>
    <w:p w14:paraId="36226DD4" w14:textId="77777777" w:rsidR="004441A4" w:rsidRPr="004441A4" w:rsidRDefault="004441A4">
      <w:pPr>
        <w:rPr>
          <w:rFonts w:ascii="Palatino" w:hAnsi="Palatino"/>
        </w:rPr>
      </w:pPr>
    </w:p>
    <w:p w14:paraId="61DC3468" w14:textId="77777777" w:rsidR="004441A4" w:rsidRDefault="004441A4">
      <w:pPr>
        <w:rPr>
          <w:rFonts w:ascii="Palatino" w:hAnsi="Palatino"/>
        </w:rPr>
      </w:pPr>
    </w:p>
    <w:p w14:paraId="57D3642E" w14:textId="77777777" w:rsidR="004441A4" w:rsidRDefault="004441A4">
      <w:pPr>
        <w:rPr>
          <w:rFonts w:ascii="Palatino" w:hAnsi="Palatino"/>
        </w:rPr>
      </w:pPr>
      <w:r>
        <w:rPr>
          <w:rFonts w:ascii="Palatino" w:hAnsi="Palatino"/>
          <w:noProof/>
          <w:lang w:val="en-US" w:eastAsia="zh-CN"/>
        </w:rPr>
        <w:drawing>
          <wp:inline distT="0" distB="0" distL="0" distR="0" wp14:anchorId="6F68128A" wp14:editId="069C3604">
            <wp:extent cx="5753100" cy="5753100"/>
            <wp:effectExtent l="0" t="0" r="12700" b="12700"/>
            <wp:docPr id="1" name="Image 1" descr="ADB Work 3T:WORK:PUBLICATIONS:003 - ENCOURS:00- CNTF1 Toxin vengeance:03 - Toxins AdB alone 2018 :Archives:SupX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B Work 3T:WORK:PUBLICATIONS:003 - ENCOURS:00- CNTF1 Toxin vengeance:03 - Toxins AdB alone 2018 :Archives:SupX1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0FDA" w14:textId="77777777" w:rsidR="004441A4" w:rsidRPr="004441A4" w:rsidRDefault="004441A4" w:rsidP="004441A4">
      <w:pPr>
        <w:pStyle w:val="MDPI51figurecaption"/>
      </w:pPr>
      <w:r w:rsidRPr="004441A4">
        <w:rPr>
          <w:b/>
        </w:rPr>
        <w:t>Figure S1</w:t>
      </w:r>
      <w:r w:rsidRPr="004441A4">
        <w:t xml:space="preserve">. Structural model of wild type CNF1 657-1024 domain. </w:t>
      </w:r>
      <w:r>
        <w:t>(</w:t>
      </w:r>
      <w:r w:rsidRPr="004441A4">
        <w:rPr>
          <w:b/>
        </w:rPr>
        <w:t>A</w:t>
      </w:r>
      <w:r>
        <w:t>)</w:t>
      </w:r>
      <w:r w:rsidRPr="004441A4">
        <w:t xml:space="preserve">. Cartoon representation. </w:t>
      </w:r>
      <w:r>
        <w:t>(</w:t>
      </w:r>
      <w:r w:rsidRPr="004441A4">
        <w:rPr>
          <w:b/>
        </w:rPr>
        <w:t>B</w:t>
      </w:r>
      <w:r>
        <w:t>)</w:t>
      </w:r>
      <w:r w:rsidRPr="004441A4">
        <w:t xml:space="preserve">. Electrostatics visualisation. </w:t>
      </w:r>
      <w:r>
        <w:t>(</w:t>
      </w:r>
      <w:r w:rsidRPr="004441A4">
        <w:rPr>
          <w:b/>
        </w:rPr>
        <w:t>C</w:t>
      </w:r>
      <w:r>
        <w:t>)</w:t>
      </w:r>
      <w:r w:rsidRPr="004441A4">
        <w:t xml:space="preserve"> &amp; </w:t>
      </w:r>
      <w:r>
        <w:t>(</w:t>
      </w:r>
      <w:r w:rsidRPr="004441A4">
        <w:rPr>
          <w:b/>
        </w:rPr>
        <w:t>D</w:t>
      </w:r>
      <w:r>
        <w:t>)</w:t>
      </w:r>
      <w:r w:rsidRPr="004441A4">
        <w:t>. Focus on the interaction region.</w:t>
      </w:r>
    </w:p>
    <w:p w14:paraId="00E8018E" w14:textId="77777777" w:rsidR="004441A4" w:rsidRPr="007E4DC4" w:rsidRDefault="004441A4" w:rsidP="004441A4">
      <w:pPr>
        <w:jc w:val="both"/>
        <w:rPr>
          <w:rFonts w:ascii="Times New Roman" w:hAnsi="Times New Roman"/>
          <w:lang w:val="en-GB"/>
        </w:rPr>
      </w:pPr>
    </w:p>
    <w:p w14:paraId="5F905284" w14:textId="77777777" w:rsidR="004441A4" w:rsidRDefault="004441A4" w:rsidP="004441A4">
      <w:pPr>
        <w:jc w:val="both"/>
        <w:rPr>
          <w:rFonts w:ascii="Times New Roman" w:hAnsi="Times New Roman"/>
          <w:lang w:val="en-GB"/>
        </w:rPr>
      </w:pPr>
    </w:p>
    <w:p w14:paraId="3EBA790E" w14:textId="77777777" w:rsidR="004441A4" w:rsidRDefault="004441A4" w:rsidP="004441A4">
      <w:pPr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en-US" w:eastAsia="zh-CN"/>
        </w:rPr>
        <w:lastRenderedPageBreak/>
        <w:drawing>
          <wp:inline distT="0" distB="0" distL="0" distR="0" wp14:anchorId="31D0F0ED" wp14:editId="37B773CA">
            <wp:extent cx="5753100" cy="5753100"/>
            <wp:effectExtent l="0" t="0" r="12700" b="12700"/>
            <wp:docPr id="2" name="Image 2" descr="ADB Work 3T:WORK:PUBLICATIONS:003 - ENCOURS:00- CNTF1 Toxin vengeance:03 - Toxins AdB alone 2018 :Archives:SupX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B Work 3T:WORK:PUBLICATIONS:003 - ENCOURS:00- CNTF1 Toxin vengeance:03 - Toxins AdB alone 2018 :Archives:SupX2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F0FF" w14:textId="242FFD84" w:rsidR="004441A4" w:rsidRPr="00353815" w:rsidRDefault="00353815" w:rsidP="00353815">
      <w:pPr>
        <w:pStyle w:val="MDPI51figurecaption"/>
      </w:pPr>
      <w:r w:rsidRPr="00353815">
        <w:rPr>
          <w:b/>
        </w:rPr>
        <w:t>Figure S</w:t>
      </w:r>
      <w:r w:rsidR="004441A4" w:rsidRPr="00353815">
        <w:rPr>
          <w:b/>
        </w:rPr>
        <w:t>2</w:t>
      </w:r>
      <w:r w:rsidR="004441A4" w:rsidRPr="00353815">
        <w:t xml:space="preserve">. Structural model of mutant S720N of CNF1 657-1024 domain. </w:t>
      </w:r>
      <w:r w:rsidR="000C483E">
        <w:t>(</w:t>
      </w:r>
      <w:r w:rsidR="000C483E" w:rsidRPr="004441A4">
        <w:rPr>
          <w:b/>
        </w:rPr>
        <w:t>A</w:t>
      </w:r>
      <w:r w:rsidR="000C483E">
        <w:t>)</w:t>
      </w:r>
      <w:r w:rsidR="000C483E" w:rsidRPr="004441A4">
        <w:t xml:space="preserve">. Cartoon representation. </w:t>
      </w:r>
      <w:r w:rsidR="000C483E">
        <w:t>(</w:t>
      </w:r>
      <w:r w:rsidR="000C483E" w:rsidRPr="004441A4">
        <w:rPr>
          <w:b/>
        </w:rPr>
        <w:t>B</w:t>
      </w:r>
      <w:r w:rsidR="000C483E">
        <w:t>)</w:t>
      </w:r>
      <w:r w:rsidR="000C483E" w:rsidRPr="004441A4">
        <w:t xml:space="preserve">. Electrostatics </w:t>
      </w:r>
      <w:proofErr w:type="spellStart"/>
      <w:r w:rsidR="000C483E" w:rsidRPr="004441A4">
        <w:t>visualisation</w:t>
      </w:r>
      <w:proofErr w:type="spellEnd"/>
      <w:r w:rsidR="000C483E" w:rsidRPr="004441A4">
        <w:t xml:space="preserve">. </w:t>
      </w:r>
      <w:r w:rsidR="000C483E">
        <w:t>(</w:t>
      </w:r>
      <w:r w:rsidR="000C483E" w:rsidRPr="004441A4">
        <w:rPr>
          <w:b/>
        </w:rPr>
        <w:t>C</w:t>
      </w:r>
      <w:r w:rsidR="000C483E">
        <w:t>)</w:t>
      </w:r>
      <w:r w:rsidR="000C483E" w:rsidRPr="004441A4">
        <w:t xml:space="preserve"> &amp; </w:t>
      </w:r>
      <w:r w:rsidR="000C483E">
        <w:t>(</w:t>
      </w:r>
      <w:r w:rsidR="000C483E" w:rsidRPr="004441A4">
        <w:rPr>
          <w:b/>
        </w:rPr>
        <w:t>D</w:t>
      </w:r>
      <w:r w:rsidR="000C483E">
        <w:t>)</w:t>
      </w:r>
      <w:r w:rsidR="000C483E" w:rsidRPr="004441A4">
        <w:t xml:space="preserve">. </w:t>
      </w:r>
      <w:r w:rsidR="000C483E">
        <w:t>Focus on the interaction region</w:t>
      </w:r>
      <w:r w:rsidR="004441A4" w:rsidRPr="00353815">
        <w:t>.</w:t>
      </w:r>
    </w:p>
    <w:p w14:paraId="5BA4111F" w14:textId="77777777" w:rsidR="004441A4" w:rsidRPr="00353815" w:rsidRDefault="004441A4" w:rsidP="00353815">
      <w:pPr>
        <w:pStyle w:val="MDPI51figurecaption"/>
      </w:pPr>
    </w:p>
    <w:p w14:paraId="4031ABBA" w14:textId="77777777" w:rsidR="004441A4" w:rsidRDefault="004441A4" w:rsidP="004441A4">
      <w:pPr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en-US" w:eastAsia="zh-CN"/>
        </w:rPr>
        <w:lastRenderedPageBreak/>
        <w:drawing>
          <wp:inline distT="0" distB="0" distL="0" distR="0" wp14:anchorId="13E1CEFF" wp14:editId="58CED278">
            <wp:extent cx="5753100" cy="5753100"/>
            <wp:effectExtent l="0" t="0" r="12700" b="12700"/>
            <wp:docPr id="3" name="Image 3" descr="ADB Work 3T:WORK:PUBLICATIONS:003 - ENCOURS:00- CNTF1 Toxin vengeance:03 - Toxins AdB alone 2018 :Archives:SupX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B Work 3T:WORK:PUBLICATIONS:003 - ENCOURS:00- CNTF1 Toxin vengeance:03 - Toxins AdB alone 2018 :Archives:SupX3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D3C3" w14:textId="5694C43F" w:rsidR="004441A4" w:rsidRDefault="00353815" w:rsidP="004441A4">
      <w:pPr>
        <w:jc w:val="both"/>
        <w:rPr>
          <w:rFonts w:ascii="Times New Roman" w:hAnsi="Times New Roman"/>
          <w:lang w:val="en-GB"/>
        </w:rPr>
      </w:pPr>
      <w:r w:rsidRPr="00353815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Figure S</w:t>
      </w:r>
      <w:r w:rsidR="004441A4" w:rsidRPr="00353815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3</w:t>
      </w:r>
      <w:r w:rsidR="004441A4" w:rsidRPr="00353815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 xml:space="preserve">. Structural model of </w:t>
      </w:r>
      <w:r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double mutant S720N &amp;</w:t>
      </w:r>
      <w:r w:rsidR="004441A4" w:rsidRPr="00353815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 xml:space="preserve"> S723E of CNF1 657-1024 domain. 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A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). Cartoon representation. 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B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 xml:space="preserve">). Electrostatics </w:t>
      </w:r>
      <w:proofErr w:type="spellStart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visualisation</w:t>
      </w:r>
      <w:proofErr w:type="spellEnd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. 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C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) &amp; 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D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). Focus on the interaction region.</w:t>
      </w:r>
    </w:p>
    <w:p w14:paraId="2AE9CDD6" w14:textId="77777777" w:rsidR="004441A4" w:rsidRDefault="004441A4" w:rsidP="004441A4">
      <w:pPr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en-US" w:eastAsia="zh-CN"/>
        </w:rPr>
        <w:lastRenderedPageBreak/>
        <w:drawing>
          <wp:inline distT="0" distB="0" distL="0" distR="0" wp14:anchorId="116D2A86" wp14:editId="240523DC">
            <wp:extent cx="5753100" cy="5753100"/>
            <wp:effectExtent l="0" t="0" r="12700" b="12700"/>
            <wp:docPr id="4" name="Image 4" descr="ADB Work 3T:WORK:PUBLICATIONS:003 - ENCOURS:00- CNTF1 Toxin vengeance:03 - Toxins AdB alone 2018 :Archives:Sup X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B Work 3T:WORK:PUBLICATIONS:003 - ENCOURS:00- CNTF1 Toxin vengeance:03 - Toxins AdB alone 2018 :Archives:Sup X4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5718" w14:textId="04B68E0E" w:rsidR="004441A4" w:rsidRPr="00353815" w:rsidRDefault="004441A4" w:rsidP="004441A4">
      <w:pPr>
        <w:jc w:val="both"/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</w:pPr>
      <w:r w:rsidRPr="00353815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val="en-US" w:eastAsia="de-DE" w:bidi="en-US"/>
        </w:rPr>
        <w:t>Figure S4</w:t>
      </w:r>
      <w:r w:rsidRPr="00353815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 xml:space="preserve">. Structural model of double mutant K726S </w:t>
      </w:r>
      <w:r w:rsidR="00353815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>&amp;</w:t>
      </w:r>
      <w:r w:rsidRPr="00353815">
        <w:rPr>
          <w:rFonts w:ascii="Palatino Linotype" w:eastAsia="Times New Roman" w:hAnsi="Palatino Linotype" w:cs="Times New Roman"/>
          <w:color w:val="000000"/>
          <w:sz w:val="18"/>
          <w:szCs w:val="20"/>
          <w:lang w:val="en-US" w:eastAsia="de-DE" w:bidi="en-US"/>
        </w:rPr>
        <w:t xml:space="preserve"> S727I of CNF1 657-1024 domain. 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eastAsia="de-DE" w:bidi="en-US"/>
        </w:rPr>
        <w:t>A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 xml:space="preserve">). Cartoon </w:t>
      </w:r>
      <w:proofErr w:type="spellStart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representation</w:t>
      </w:r>
      <w:proofErr w:type="spellEnd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. 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eastAsia="de-DE" w:bidi="en-US"/>
        </w:rPr>
        <w:t>B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 xml:space="preserve">). </w:t>
      </w:r>
      <w:proofErr w:type="spellStart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Electrostatics</w:t>
      </w:r>
      <w:proofErr w:type="spellEnd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 xml:space="preserve"> visualisation. 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eastAsia="de-DE" w:bidi="en-US"/>
        </w:rPr>
        <w:t>C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) &amp; (</w:t>
      </w:r>
      <w:r w:rsidR="003F0926" w:rsidRPr="003F0926">
        <w:rPr>
          <w:rFonts w:ascii="Palatino Linotype" w:eastAsia="Times New Roman" w:hAnsi="Palatino Linotype" w:cs="Times New Roman"/>
          <w:b/>
          <w:color w:val="000000"/>
          <w:sz w:val="18"/>
          <w:szCs w:val="20"/>
          <w:lang w:eastAsia="de-DE" w:bidi="en-US"/>
        </w:rPr>
        <w:t>D</w:t>
      </w:r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 xml:space="preserve">). Focus on the interaction </w:t>
      </w:r>
      <w:proofErr w:type="spellStart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region</w:t>
      </w:r>
      <w:proofErr w:type="spellEnd"/>
      <w:r w:rsidR="003F0926" w:rsidRPr="003F0926">
        <w:rPr>
          <w:rFonts w:ascii="Palatino Linotype" w:eastAsia="Times New Roman" w:hAnsi="Palatino Linotype" w:cs="Times New Roman"/>
          <w:color w:val="000000"/>
          <w:sz w:val="18"/>
          <w:szCs w:val="20"/>
          <w:lang w:eastAsia="de-DE" w:bidi="en-US"/>
        </w:rPr>
        <w:t>.</w:t>
      </w:r>
    </w:p>
    <w:p w14:paraId="643C1114" w14:textId="77777777" w:rsidR="004441A4" w:rsidRPr="004441A4" w:rsidRDefault="004441A4">
      <w:pPr>
        <w:rPr>
          <w:rFonts w:ascii="Palatino" w:hAnsi="Palatino"/>
        </w:rPr>
      </w:pPr>
      <w:bookmarkStart w:id="0" w:name="_GoBack"/>
      <w:bookmarkEnd w:id="0"/>
    </w:p>
    <w:sectPr w:rsidR="004441A4" w:rsidRPr="004441A4" w:rsidSect="00D010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A4"/>
    <w:rsid w:val="000C483E"/>
    <w:rsid w:val="00353815"/>
    <w:rsid w:val="003F0926"/>
    <w:rsid w:val="004441A4"/>
    <w:rsid w:val="00456F3D"/>
    <w:rsid w:val="00D0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78EEC6"/>
  <w14:defaultImageDpi w14:val="300"/>
  <w15:docId w15:val="{A859E6DB-2246-4BAD-8B13-215A898A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4441A4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1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A4"/>
    <w:rPr>
      <w:rFonts w:ascii="Lucida Grande" w:hAnsi="Lucida Grande" w:cs="Lucida Grande"/>
      <w:sz w:val="18"/>
      <w:szCs w:val="18"/>
    </w:rPr>
  </w:style>
  <w:style w:type="paragraph" w:customStyle="1" w:styleId="MDPI51figurecaption">
    <w:name w:val="MDPI_5.1_figure_caption"/>
    <w:basedOn w:val="Normal"/>
    <w:qFormat/>
    <w:rsid w:val="004441A4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G. de Brevern</dc:creator>
  <cp:keywords/>
  <dc:description/>
  <cp:lastModifiedBy>MDPI-T-104</cp:lastModifiedBy>
  <cp:revision>5</cp:revision>
  <cp:lastPrinted>2018-02-12T18:10:00Z</cp:lastPrinted>
  <dcterms:created xsi:type="dcterms:W3CDTF">2018-02-12T16:46:00Z</dcterms:created>
  <dcterms:modified xsi:type="dcterms:W3CDTF">2018-03-09T04:29:00Z</dcterms:modified>
</cp:coreProperties>
</file>