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B8" w:rsidRPr="00443E62" w:rsidRDefault="00A87821" w:rsidP="007A3BC3">
      <w:pPr>
        <w:adjustRightInd w:val="0"/>
        <w:snapToGrid w:val="0"/>
        <w:spacing w:line="240" w:lineRule="auto"/>
        <w:jc w:val="right"/>
        <w:rPr>
          <w:b/>
          <w:i/>
          <w:sz w:val="20"/>
        </w:rPr>
      </w:pPr>
      <w:r w:rsidRPr="00A87821">
        <w:rPr>
          <w:b/>
          <w:noProof/>
          <w:sz w:val="20"/>
          <w:lang w:eastAsia="en-US" w:bidi="he-IL"/>
        </w:rPr>
      </w:r>
      <w:r w:rsidRPr="00A87821">
        <w:rPr>
          <w:b/>
          <w:noProof/>
          <w:sz w:val="20"/>
          <w:lang w:eastAsia="en-US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79.3pt;height:11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" fillcolor="#00b0f0" stroked="f">
            <v:textbox style="mso-fit-shape-to-text:t" inset="0,0,0,0">
              <w:txbxContent>
                <w:p w:rsidR="00EB73B8" w:rsidRPr="00F55CA4" w:rsidRDefault="00EB73B8" w:rsidP="00EB73B8">
                  <w:pPr>
                    <w:widowControl w:val="0"/>
                    <w:spacing w:line="240" w:lineRule="auto"/>
                    <w:jc w:val="center"/>
                    <w:rPr>
                      <w:b/>
                      <w:color w:val="00B0F0"/>
                      <w:sz w:val="20"/>
                      <w:lang w:val="fr-FR"/>
                    </w:rPr>
                  </w:pPr>
                  <w:r w:rsidRPr="00F55CA4">
                    <w:rPr>
                      <w:b/>
                      <w:color w:val="FFFFFF"/>
                      <w:sz w:val="20"/>
                      <w:lang w:val="fr-FR"/>
                    </w:rPr>
                    <w:t>OPEN</w:t>
                  </w:r>
                  <w:r>
                    <w:rPr>
                      <w:b/>
                      <w:color w:val="FFFFFF"/>
                      <w:sz w:val="20"/>
                      <w:lang w:val="fr-FR"/>
                    </w:rPr>
                    <w:t xml:space="preserve"> </w:t>
                  </w:r>
                  <w:r w:rsidRPr="00F55CA4">
                    <w:rPr>
                      <w:b/>
                      <w:color w:val="FFFFFF"/>
                      <w:sz w:val="20"/>
                      <w:lang w:val="fr-FR"/>
                    </w:rPr>
                    <w:t>ACCESS</w:t>
                  </w:r>
                </w:p>
              </w:txbxContent>
            </v:textbox>
            <w10:wrap type="none" anchorx="page"/>
            <w10:anchorlock/>
          </v:shape>
        </w:pict>
      </w:r>
    </w:p>
    <w:p w:rsidR="00EB73B8" w:rsidRPr="00443E62" w:rsidRDefault="00EB73B8" w:rsidP="007A3BC3">
      <w:pPr>
        <w:adjustRightInd w:val="0"/>
        <w:snapToGrid w:val="0"/>
        <w:spacing w:line="240" w:lineRule="auto"/>
        <w:jc w:val="right"/>
        <w:rPr>
          <w:b/>
          <w:iCs/>
          <w:color w:val="02428C"/>
          <w:sz w:val="32"/>
          <w:szCs w:val="32"/>
        </w:rPr>
      </w:pPr>
      <w:r w:rsidRPr="00443E62">
        <w:rPr>
          <w:iCs/>
          <w:color w:val="02428C"/>
          <w:sz w:val="32"/>
          <w:szCs w:val="32"/>
        </w:rPr>
        <w:t>ISPRS International</w:t>
      </w:r>
      <w:r w:rsidRPr="00443E62">
        <w:rPr>
          <w:iCs/>
          <w:color w:val="02428C"/>
          <w:sz w:val="32"/>
          <w:szCs w:val="32"/>
        </w:rPr>
        <w:br/>
        <w:t>Journal of</w:t>
      </w:r>
      <w:r w:rsidRPr="00443E62">
        <w:rPr>
          <w:b/>
          <w:iCs/>
          <w:color w:val="02428C"/>
          <w:sz w:val="32"/>
          <w:szCs w:val="32"/>
        </w:rPr>
        <w:t xml:space="preserve"> </w:t>
      </w:r>
      <w:r w:rsidRPr="00443E62">
        <w:rPr>
          <w:b/>
          <w:iCs/>
          <w:color w:val="02428C"/>
          <w:sz w:val="32"/>
          <w:szCs w:val="32"/>
        </w:rPr>
        <w:br/>
        <w:t>Geo-Information</w:t>
      </w:r>
    </w:p>
    <w:p w:rsidR="00EB73B8" w:rsidRPr="00443E62" w:rsidRDefault="00EB73B8" w:rsidP="007A3BC3">
      <w:pPr>
        <w:adjustRightInd w:val="0"/>
        <w:snapToGrid w:val="0"/>
        <w:spacing w:line="240" w:lineRule="auto"/>
        <w:jc w:val="right"/>
        <w:rPr>
          <w:b/>
        </w:rPr>
      </w:pPr>
      <w:r w:rsidRPr="00443E62">
        <w:rPr>
          <w:b/>
        </w:rPr>
        <w:t>ISSN 2220-9964</w:t>
      </w:r>
    </w:p>
    <w:p w:rsidR="00EB73B8" w:rsidRPr="00443E62" w:rsidRDefault="00EB73B8" w:rsidP="007A3BC3">
      <w:pPr>
        <w:adjustRightInd w:val="0"/>
        <w:snapToGrid w:val="0"/>
        <w:spacing w:line="240" w:lineRule="auto"/>
        <w:jc w:val="right"/>
      </w:pPr>
      <w:r w:rsidRPr="00443E62">
        <w:rPr>
          <w:color w:val="auto"/>
        </w:rPr>
        <w:t>www.mdpi.com/journal/ijgi/</w:t>
      </w:r>
    </w:p>
    <w:p w:rsidR="00EB73B8" w:rsidRPr="00ED3394" w:rsidRDefault="00EB73B8" w:rsidP="007A3BC3">
      <w:pPr>
        <w:pStyle w:val="Mdeck1articletype"/>
      </w:pPr>
      <w:r w:rsidRPr="00ED3394">
        <w:t>Supplementary Information</w:t>
      </w:r>
    </w:p>
    <w:p w:rsidR="00EB73B8" w:rsidRPr="007A3BC3" w:rsidRDefault="00EB73B8" w:rsidP="007A3BC3">
      <w:pPr>
        <w:pStyle w:val="Mdeck1articletitle"/>
        <w:rPr>
          <w:rFonts w:eastAsiaTheme="minorEastAsia"/>
          <w:lang w:eastAsia="zh-CN"/>
        </w:rPr>
      </w:pPr>
      <w:r w:rsidRPr="00443E62">
        <w:t>E</w:t>
      </w:r>
      <w:bookmarkStart w:id="0" w:name="_GoBack"/>
      <w:bookmarkEnd w:id="0"/>
      <w:r w:rsidRPr="00443E62">
        <w:t>xploratory Spatial Data Analysis of Congenital Malformations (CM) in Israel, 2000–2006</w:t>
      </w:r>
      <w:r>
        <w:rPr>
          <w:rFonts w:eastAsiaTheme="minorEastAsia" w:hint="eastAsia"/>
          <w:lang w:eastAsia="zh-CN"/>
        </w:rPr>
        <w:t xml:space="preserve">. </w:t>
      </w:r>
      <w:r w:rsidRPr="00EB73B8">
        <w:rPr>
          <w:rFonts w:eastAsiaTheme="minorEastAsia" w:hint="eastAsia"/>
          <w:i/>
          <w:lang w:eastAsia="zh-CN"/>
        </w:rPr>
        <w:t>ISPRS International Journal of Geo-Information</w:t>
      </w:r>
      <w:r>
        <w:rPr>
          <w:rFonts w:eastAsiaTheme="minorEastAsia" w:hint="eastAsia"/>
          <w:i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2013, 2</w:t>
      </w:r>
      <w:r w:rsidR="00CA1806">
        <w:rPr>
          <w:rFonts w:eastAsiaTheme="minorEastAsia" w:hint="eastAsia"/>
          <w:lang w:eastAsia="zh-CN"/>
        </w:rPr>
        <w:t>, 237-255</w:t>
      </w:r>
    </w:p>
    <w:p w:rsidR="00EB73B8" w:rsidRPr="00443E62" w:rsidRDefault="00EB73B8" w:rsidP="007A3BC3">
      <w:pPr>
        <w:pStyle w:val="Mdeck2authorname"/>
      </w:pPr>
      <w:proofErr w:type="spellStart"/>
      <w:r w:rsidRPr="00443E62">
        <w:t>Keren</w:t>
      </w:r>
      <w:proofErr w:type="spellEnd"/>
      <w:r w:rsidRPr="00443E62">
        <w:t xml:space="preserve"> </w:t>
      </w:r>
      <w:proofErr w:type="spellStart"/>
      <w:r w:rsidRPr="00443E62">
        <w:t>Agay</w:t>
      </w:r>
      <w:proofErr w:type="spellEnd"/>
      <w:r w:rsidRPr="00443E62">
        <w:t xml:space="preserve">-Shay </w:t>
      </w:r>
      <w:r w:rsidRPr="00443E62">
        <w:rPr>
          <w:vertAlign w:val="superscript"/>
        </w:rPr>
        <w:t>1</w:t>
      </w:r>
      <w:r w:rsidRPr="00443E62">
        <w:rPr>
          <w:rFonts w:eastAsiaTheme="minorEastAsia" w:hint="eastAsia"/>
          <w:vertAlign w:val="superscript"/>
          <w:lang w:eastAsia="zh-CN"/>
        </w:rPr>
        <w:t>,</w:t>
      </w:r>
      <w:r w:rsidRPr="00443E62">
        <w:t xml:space="preserve">*, </w:t>
      </w:r>
      <w:proofErr w:type="spellStart"/>
      <w:r w:rsidRPr="00443E62">
        <w:t>Yona</w:t>
      </w:r>
      <w:proofErr w:type="spellEnd"/>
      <w:r w:rsidRPr="00443E62">
        <w:t xml:space="preserve"> </w:t>
      </w:r>
      <w:proofErr w:type="spellStart"/>
      <w:r w:rsidRPr="00443E62">
        <w:t>Amitai</w:t>
      </w:r>
      <w:proofErr w:type="spellEnd"/>
      <w:r w:rsidRPr="00443E62">
        <w:rPr>
          <w:vertAlign w:val="superscript"/>
        </w:rPr>
        <w:t xml:space="preserve"> 2</w:t>
      </w:r>
      <w:r w:rsidRPr="00443E62">
        <w:t xml:space="preserve">, </w:t>
      </w:r>
      <w:proofErr w:type="spellStart"/>
      <w:r w:rsidRPr="00443E62">
        <w:t>Chava</w:t>
      </w:r>
      <w:proofErr w:type="spellEnd"/>
      <w:r w:rsidRPr="00443E62">
        <w:t xml:space="preserve"> </w:t>
      </w:r>
      <w:proofErr w:type="spellStart"/>
      <w:r w:rsidRPr="00443E62">
        <w:t>Peretz</w:t>
      </w:r>
      <w:proofErr w:type="spellEnd"/>
      <w:r w:rsidRPr="00443E62">
        <w:t xml:space="preserve"> </w:t>
      </w:r>
      <w:r w:rsidRPr="00443E62">
        <w:rPr>
          <w:vertAlign w:val="superscript"/>
        </w:rPr>
        <w:t>3</w:t>
      </w:r>
      <w:r w:rsidRPr="00443E62">
        <w:t xml:space="preserve">, </w:t>
      </w:r>
      <w:proofErr w:type="spellStart"/>
      <w:r w:rsidRPr="00443E62">
        <w:t>Shai</w:t>
      </w:r>
      <w:proofErr w:type="spellEnd"/>
      <w:r w:rsidRPr="00443E62">
        <w:t xml:space="preserve"> Linn </w:t>
      </w:r>
      <w:r w:rsidRPr="00443E62">
        <w:rPr>
          <w:vertAlign w:val="superscript"/>
        </w:rPr>
        <w:t>1</w:t>
      </w:r>
      <w:proofErr w:type="gramStart"/>
      <w:r w:rsidRPr="00443E62">
        <w:rPr>
          <w:vertAlign w:val="superscript"/>
        </w:rPr>
        <w:t>,4</w:t>
      </w:r>
      <w:proofErr w:type="gramEnd"/>
      <w:r w:rsidRPr="00443E62">
        <w:t xml:space="preserve">, Michael </w:t>
      </w:r>
      <w:proofErr w:type="spellStart"/>
      <w:r w:rsidRPr="00443E62">
        <w:t>Friger</w:t>
      </w:r>
      <w:proofErr w:type="spellEnd"/>
      <w:r w:rsidRPr="00443E62">
        <w:t xml:space="preserve"> </w:t>
      </w:r>
      <w:r w:rsidRPr="00443E62">
        <w:rPr>
          <w:vertAlign w:val="superscript"/>
        </w:rPr>
        <w:t>5</w:t>
      </w:r>
      <w:r w:rsidRPr="00443E62">
        <w:rPr>
          <w:rFonts w:eastAsiaTheme="minorEastAsia" w:hint="eastAsia"/>
          <w:lang w:eastAsia="zh-CN"/>
        </w:rPr>
        <w:t xml:space="preserve"> and </w:t>
      </w:r>
      <w:proofErr w:type="spellStart"/>
      <w:r w:rsidRPr="00443E62">
        <w:t>Ammatzia</w:t>
      </w:r>
      <w:proofErr w:type="spellEnd"/>
      <w:r w:rsidRPr="00443E62">
        <w:t xml:space="preserve"> </w:t>
      </w:r>
      <w:proofErr w:type="spellStart"/>
      <w:r w:rsidRPr="00443E62">
        <w:t>Peled</w:t>
      </w:r>
      <w:proofErr w:type="spellEnd"/>
      <w:r w:rsidRPr="00443E62">
        <w:t xml:space="preserve"> </w:t>
      </w:r>
      <w:r w:rsidRPr="00443E62">
        <w:rPr>
          <w:vertAlign w:val="superscript"/>
        </w:rPr>
        <w:t>6</w:t>
      </w:r>
    </w:p>
    <w:p w:rsidR="00EB73B8" w:rsidRPr="00443E62" w:rsidRDefault="00EB73B8" w:rsidP="007A3BC3">
      <w:pPr>
        <w:pStyle w:val="Mdeck2authoraffiliation"/>
        <w:rPr>
          <w:color w:val="auto"/>
        </w:rPr>
      </w:pPr>
      <w:r w:rsidRPr="00443E62">
        <w:rPr>
          <w:vertAlign w:val="superscript"/>
        </w:rPr>
        <w:t>1</w:t>
      </w:r>
      <w:r w:rsidRPr="00443E62">
        <w:rPr>
          <w:vertAlign w:val="superscript"/>
        </w:rPr>
        <w:tab/>
      </w:r>
      <w:r w:rsidRPr="00443E62">
        <w:rPr>
          <w:color w:val="auto"/>
        </w:rPr>
        <w:t xml:space="preserve">Faculty of Social Welfare and Health Sciences, </w:t>
      </w:r>
      <w:r w:rsidRPr="00443E62">
        <w:t>School</w:t>
      </w:r>
      <w:r w:rsidRPr="00443E62">
        <w:rPr>
          <w:color w:val="auto"/>
        </w:rPr>
        <w:t xml:space="preserve"> of Public Health,</w:t>
      </w:r>
      <w:r w:rsidRPr="00443E62">
        <w:rPr>
          <w:rFonts w:eastAsiaTheme="minorEastAsia" w:cs="Times New Roman"/>
          <w:color w:val="auto"/>
          <w:lang w:eastAsia="zh-CN"/>
        </w:rPr>
        <w:t xml:space="preserve"> </w:t>
      </w:r>
      <w:r w:rsidRPr="00443E62">
        <w:t>University of Haifa,</w:t>
      </w:r>
      <w:r w:rsidRPr="00443E62">
        <w:rPr>
          <w:rFonts w:eastAsiaTheme="minorEastAsia" w:cs="Times New Roman"/>
          <w:lang w:eastAsia="zh-CN"/>
        </w:rPr>
        <w:t xml:space="preserve"> </w:t>
      </w:r>
      <w:r w:rsidRPr="00443E62">
        <w:rPr>
          <w:color w:val="auto"/>
        </w:rPr>
        <w:t>Mount Carmel, Haifa 31905, Israel</w:t>
      </w:r>
    </w:p>
    <w:p w:rsidR="00EB73B8" w:rsidRPr="00443E62" w:rsidRDefault="00EB73B8" w:rsidP="007A3BC3">
      <w:pPr>
        <w:pStyle w:val="Mdeck2authoraffiliation"/>
        <w:rPr>
          <w:color w:val="auto"/>
        </w:rPr>
      </w:pPr>
      <w:r w:rsidRPr="00443E62">
        <w:rPr>
          <w:color w:val="auto"/>
          <w:vertAlign w:val="superscript"/>
        </w:rPr>
        <w:t>2</w:t>
      </w:r>
      <w:r w:rsidRPr="00443E62">
        <w:rPr>
          <w:color w:val="auto"/>
        </w:rPr>
        <w:tab/>
        <w:t xml:space="preserve">Department of Management, Bar </w:t>
      </w:r>
      <w:proofErr w:type="spellStart"/>
      <w:r w:rsidRPr="00443E62">
        <w:rPr>
          <w:color w:val="auto"/>
        </w:rPr>
        <w:t>Ilan</w:t>
      </w:r>
      <w:proofErr w:type="spellEnd"/>
      <w:r w:rsidRPr="00443E62">
        <w:rPr>
          <w:color w:val="auto"/>
        </w:rPr>
        <w:t xml:space="preserve"> University, Ramat </w:t>
      </w:r>
      <w:proofErr w:type="spellStart"/>
      <w:r w:rsidRPr="00443E62">
        <w:rPr>
          <w:color w:val="auto"/>
        </w:rPr>
        <w:t>Gan</w:t>
      </w:r>
      <w:proofErr w:type="spellEnd"/>
      <w:r w:rsidRPr="00443E62">
        <w:rPr>
          <w:color w:val="auto"/>
        </w:rPr>
        <w:t xml:space="preserve">, 52900, Israel; E-Mail: </w:t>
      </w:r>
      <w:hyperlink r:id="rId7" w:history="1">
        <w:r w:rsidRPr="00443E62">
          <w:rPr>
            <w:rStyle w:val="Hyperlink"/>
            <w:color w:val="auto"/>
            <w:szCs w:val="24"/>
            <w:u w:val="none"/>
          </w:rPr>
          <w:t>yonaamitai89@gmail.com</w:t>
        </w:r>
      </w:hyperlink>
    </w:p>
    <w:p w:rsidR="00EB73B8" w:rsidRPr="00443E62" w:rsidRDefault="00EB73B8" w:rsidP="007A3BC3">
      <w:pPr>
        <w:pStyle w:val="Mdeck2authoraffiliation"/>
        <w:rPr>
          <w:color w:val="auto"/>
        </w:rPr>
      </w:pPr>
      <w:r w:rsidRPr="00443E62">
        <w:rPr>
          <w:color w:val="auto"/>
          <w:vertAlign w:val="superscript"/>
        </w:rPr>
        <w:t>3</w:t>
      </w:r>
      <w:r w:rsidRPr="00443E62">
        <w:rPr>
          <w:color w:val="auto"/>
        </w:rPr>
        <w:tab/>
        <w:t>Department of Epidemiology, Faculty of Medicine, Tel Aviv University,</w:t>
      </w:r>
      <w:r w:rsidRPr="00443E62">
        <w:rPr>
          <w:rFonts w:eastAsiaTheme="minorEastAsia" w:hint="eastAsia"/>
          <w:color w:val="auto"/>
          <w:lang w:eastAsia="zh-CN"/>
        </w:rPr>
        <w:t xml:space="preserve"> </w:t>
      </w:r>
      <w:proofErr w:type="spellStart"/>
      <w:r w:rsidRPr="00443E62">
        <w:rPr>
          <w:color w:val="auto"/>
        </w:rPr>
        <w:t>P.O.B</w:t>
      </w:r>
      <w:r>
        <w:rPr>
          <w:rFonts w:eastAsiaTheme="minorEastAsia" w:cs="Times New Roman" w:hint="eastAsia"/>
          <w:color w:val="auto"/>
          <w:lang w:eastAsia="zh-CN"/>
        </w:rPr>
        <w:t>ox</w:t>
      </w:r>
      <w:proofErr w:type="spellEnd"/>
      <w:r w:rsidRPr="00443E62">
        <w:rPr>
          <w:color w:val="auto"/>
        </w:rPr>
        <w:t xml:space="preserve"> 39040, Ramat Aviv 69978, Israel; E-Mail: </w:t>
      </w:r>
      <w:hyperlink r:id="rId8" w:history="1">
        <w:r w:rsidRPr="00443E62">
          <w:rPr>
            <w:rStyle w:val="Hyperlink"/>
            <w:color w:val="auto"/>
            <w:szCs w:val="24"/>
            <w:u w:val="none"/>
          </w:rPr>
          <w:t>cperetz@post.tau.ac.il</w:t>
        </w:r>
      </w:hyperlink>
    </w:p>
    <w:p w:rsidR="00EB73B8" w:rsidRPr="00443E62" w:rsidRDefault="00EB73B8" w:rsidP="007A3BC3">
      <w:pPr>
        <w:pStyle w:val="Mdeck2authoraffiliation"/>
        <w:rPr>
          <w:color w:val="auto"/>
        </w:rPr>
      </w:pPr>
      <w:r w:rsidRPr="00443E62">
        <w:rPr>
          <w:color w:val="auto"/>
          <w:vertAlign w:val="superscript"/>
        </w:rPr>
        <w:t>4</w:t>
      </w:r>
      <w:r w:rsidRPr="00443E62">
        <w:rPr>
          <w:color w:val="auto"/>
        </w:rPr>
        <w:tab/>
        <w:t xml:space="preserve">Faculty of Welfare and Health Sciences, University of Haifa, and Unit of Clinical Epidemiology, </w:t>
      </w:r>
      <w:proofErr w:type="spellStart"/>
      <w:r w:rsidRPr="00443E62">
        <w:rPr>
          <w:color w:val="auto"/>
        </w:rPr>
        <w:t>Rambam</w:t>
      </w:r>
      <w:proofErr w:type="spellEnd"/>
      <w:r w:rsidRPr="00443E62">
        <w:rPr>
          <w:color w:val="auto"/>
        </w:rPr>
        <w:t xml:space="preserve"> Medical Center, </w:t>
      </w:r>
      <w:proofErr w:type="spellStart"/>
      <w:r w:rsidRPr="00443E62">
        <w:rPr>
          <w:color w:val="auto"/>
        </w:rPr>
        <w:t>P.O.B</w:t>
      </w:r>
      <w:r>
        <w:rPr>
          <w:rFonts w:eastAsiaTheme="minorEastAsia" w:hint="eastAsia"/>
          <w:color w:val="auto"/>
          <w:lang w:eastAsia="zh-CN"/>
        </w:rPr>
        <w:t>ox</w:t>
      </w:r>
      <w:proofErr w:type="spellEnd"/>
      <w:r w:rsidRPr="00443E62">
        <w:rPr>
          <w:color w:val="auto"/>
        </w:rPr>
        <w:t xml:space="preserve"> 9602, Haifa 31096, Israel; E-Mail: </w:t>
      </w:r>
      <w:hyperlink r:id="rId9" w:history="1">
        <w:r w:rsidRPr="00443E62">
          <w:rPr>
            <w:rStyle w:val="Hyperlink"/>
            <w:color w:val="auto"/>
            <w:szCs w:val="24"/>
            <w:u w:val="none"/>
          </w:rPr>
          <w:t>slinn@univ.haifa.ac.il</w:t>
        </w:r>
      </w:hyperlink>
      <w:r w:rsidRPr="00443E62">
        <w:rPr>
          <w:color w:val="auto"/>
        </w:rPr>
        <w:t xml:space="preserve"> </w:t>
      </w:r>
    </w:p>
    <w:p w:rsidR="00EB73B8" w:rsidRPr="00443E62" w:rsidRDefault="00EB73B8" w:rsidP="007A3BC3">
      <w:pPr>
        <w:pStyle w:val="Mdeck2authoraffiliation"/>
        <w:rPr>
          <w:color w:val="auto"/>
        </w:rPr>
      </w:pPr>
      <w:r w:rsidRPr="00443E62">
        <w:rPr>
          <w:color w:val="auto"/>
          <w:vertAlign w:val="superscript"/>
        </w:rPr>
        <w:t>5</w:t>
      </w:r>
      <w:r w:rsidRPr="00443E62">
        <w:rPr>
          <w:color w:val="auto"/>
        </w:rPr>
        <w:tab/>
        <w:t xml:space="preserve">Department of Epidemiology and Health Services Evaluation, Faculty of Health Sciences, Ben-Gurion University of the Negev, </w:t>
      </w:r>
      <w:proofErr w:type="spellStart"/>
      <w:r w:rsidRPr="00443E62">
        <w:rPr>
          <w:color w:val="auto"/>
        </w:rPr>
        <w:t>P.O.B</w:t>
      </w:r>
      <w:r>
        <w:rPr>
          <w:rFonts w:eastAsiaTheme="minorEastAsia" w:hint="eastAsia"/>
          <w:color w:val="auto"/>
          <w:lang w:eastAsia="zh-CN"/>
        </w:rPr>
        <w:t>ox</w:t>
      </w:r>
      <w:proofErr w:type="spellEnd"/>
      <w:r w:rsidRPr="00443E62">
        <w:rPr>
          <w:color w:val="auto"/>
        </w:rPr>
        <w:t xml:space="preserve"> 653</w:t>
      </w:r>
      <w:r>
        <w:rPr>
          <w:rFonts w:eastAsiaTheme="minorEastAsia" w:hint="eastAsia"/>
          <w:color w:val="auto"/>
          <w:lang w:eastAsia="zh-CN"/>
        </w:rPr>
        <w:t>,</w:t>
      </w:r>
      <w:r w:rsidRPr="00443E62">
        <w:rPr>
          <w:color w:val="auto"/>
        </w:rPr>
        <w:t xml:space="preserve"> Beersheba 84105, Israel; E-Mail: </w:t>
      </w:r>
      <w:hyperlink r:id="rId10" w:history="1">
        <w:r w:rsidRPr="00443E62">
          <w:rPr>
            <w:rStyle w:val="Hyperlink"/>
            <w:color w:val="auto"/>
            <w:szCs w:val="24"/>
            <w:u w:val="none"/>
          </w:rPr>
          <w:t>friger@bgu.ac.il</w:t>
        </w:r>
      </w:hyperlink>
    </w:p>
    <w:p w:rsidR="00EB73B8" w:rsidRPr="00443E62" w:rsidRDefault="00EB73B8" w:rsidP="007A3BC3">
      <w:pPr>
        <w:pStyle w:val="Mdeck2authoraffiliation"/>
        <w:rPr>
          <w:color w:val="auto"/>
        </w:rPr>
      </w:pPr>
      <w:r w:rsidRPr="00443E62">
        <w:rPr>
          <w:color w:val="auto"/>
          <w:vertAlign w:val="superscript"/>
        </w:rPr>
        <w:t>6</w:t>
      </w:r>
      <w:r w:rsidRPr="00443E62">
        <w:rPr>
          <w:color w:val="auto"/>
        </w:rPr>
        <w:tab/>
        <w:t>Department of Geography and Environmental Studies, Faculty of Social Sciences</w:t>
      </w:r>
      <w:r w:rsidRPr="00443E62">
        <w:rPr>
          <w:rFonts w:eastAsiaTheme="minorEastAsia" w:hint="eastAsia"/>
          <w:color w:val="auto"/>
          <w:lang w:eastAsia="zh-CN"/>
        </w:rPr>
        <w:t xml:space="preserve">, </w:t>
      </w:r>
      <w:r w:rsidRPr="00443E62">
        <w:rPr>
          <w:color w:val="auto"/>
        </w:rPr>
        <w:t>University of Haifa,</w:t>
      </w:r>
      <w:r w:rsidRPr="00443E62">
        <w:rPr>
          <w:rFonts w:eastAsiaTheme="minorEastAsia" w:hint="eastAsia"/>
          <w:color w:val="auto"/>
          <w:lang w:eastAsia="zh-CN"/>
        </w:rPr>
        <w:t xml:space="preserve"> </w:t>
      </w:r>
      <w:r w:rsidRPr="00443E62">
        <w:rPr>
          <w:color w:val="auto"/>
        </w:rPr>
        <w:t xml:space="preserve">Haifa 31905, Israel; </w:t>
      </w:r>
      <w:r>
        <w:rPr>
          <w:rFonts w:eastAsiaTheme="minorEastAsia" w:hint="eastAsia"/>
          <w:color w:val="auto"/>
          <w:lang w:eastAsia="zh-CN"/>
        </w:rPr>
        <w:br/>
      </w:r>
      <w:r w:rsidRPr="00443E62">
        <w:rPr>
          <w:color w:val="auto"/>
        </w:rPr>
        <w:t xml:space="preserve">E-Mail: </w:t>
      </w:r>
      <w:hyperlink r:id="rId11" w:history="1">
        <w:r w:rsidRPr="00443E62">
          <w:rPr>
            <w:rStyle w:val="Hyperlink"/>
            <w:color w:val="auto"/>
            <w:szCs w:val="24"/>
            <w:u w:val="none"/>
          </w:rPr>
          <w:t>peled@geo.haifa.ac.il</w:t>
        </w:r>
      </w:hyperlink>
    </w:p>
    <w:p w:rsidR="00EB73B8" w:rsidRPr="00443E62" w:rsidRDefault="00EB73B8" w:rsidP="007A3BC3">
      <w:pPr>
        <w:pStyle w:val="Mdeck2authorcorrespondence"/>
        <w:spacing w:after="0"/>
        <w:rPr>
          <w:rFonts w:ascii="Arial"/>
          <w:b/>
          <w:bCs/>
          <w:color w:val="auto"/>
          <w:szCs w:val="24"/>
          <w:rtl/>
          <w:lang w:eastAsia="en-US"/>
        </w:rPr>
      </w:pPr>
      <w:r w:rsidRPr="00443E62">
        <w:rPr>
          <w:b/>
          <w:color w:val="auto"/>
        </w:rPr>
        <w:t>*</w:t>
      </w:r>
      <w:r w:rsidRPr="00443E62">
        <w:rPr>
          <w:b/>
          <w:bCs/>
          <w:color w:val="auto"/>
          <w:szCs w:val="24"/>
        </w:rPr>
        <w:tab/>
      </w:r>
      <w:r w:rsidRPr="00443E62">
        <w:rPr>
          <w:color w:val="auto"/>
        </w:rPr>
        <w:t xml:space="preserve">Author to whom correspondence should be addressed; E-Mail: kagayshay@gmail.com; Tel.: </w:t>
      </w:r>
      <w:r w:rsidRPr="00443E62">
        <w:rPr>
          <w:rFonts w:eastAsiaTheme="minorEastAsia" w:hint="eastAsia"/>
          <w:color w:val="auto"/>
          <w:lang w:eastAsia="zh-CN"/>
        </w:rPr>
        <w:t>+</w:t>
      </w:r>
      <w:r w:rsidRPr="00443E62">
        <w:rPr>
          <w:color w:val="auto"/>
        </w:rPr>
        <w:t>972-4-678</w:t>
      </w:r>
      <w:r w:rsidRPr="00443E62">
        <w:rPr>
          <w:rFonts w:eastAsiaTheme="minorEastAsia" w:hint="eastAsia"/>
          <w:color w:val="auto"/>
          <w:lang w:eastAsia="zh-CN"/>
        </w:rPr>
        <w:t>-</w:t>
      </w:r>
      <w:r w:rsidRPr="00443E62">
        <w:rPr>
          <w:color w:val="auto"/>
        </w:rPr>
        <w:t>9821.</w:t>
      </w:r>
    </w:p>
    <w:p w:rsidR="00B615DC" w:rsidRDefault="00B615DC" w:rsidP="007A3BC3">
      <w:pPr>
        <w:pStyle w:val="Mline1"/>
        <w:adjustRightInd w:val="0"/>
        <w:snapToGrid w:val="0"/>
        <w:spacing w:after="480"/>
      </w:pPr>
    </w:p>
    <w:p w:rsidR="00167B03" w:rsidRDefault="00167B03" w:rsidP="00167B03">
      <w:pPr>
        <w:pStyle w:val="Mdeck5tablecaption"/>
        <w:spacing w:before="0"/>
        <w:jc w:val="center"/>
      </w:pPr>
    </w:p>
    <w:p w:rsidR="007A3BC3" w:rsidRDefault="007A3BC3" w:rsidP="007A3BC3">
      <w:pPr>
        <w:adjustRightInd w:val="0"/>
        <w:snapToGrid w:val="0"/>
        <w:spacing w:line="240" w:lineRule="auto"/>
        <w:jc w:val="left"/>
        <w:rPr>
          <w:lang w:eastAsia="en-US"/>
        </w:rPr>
      </w:pPr>
      <w:r>
        <w:rPr>
          <w:lang w:eastAsia="en-US"/>
        </w:rPr>
        <w:br w:type="page"/>
      </w:r>
    </w:p>
    <w:p w:rsidR="00816B34" w:rsidRPr="00816B34" w:rsidRDefault="00816B34" w:rsidP="00816B34">
      <w:pPr>
        <w:pStyle w:val="Mdeck5tablecaption"/>
        <w:spacing w:before="0"/>
        <w:jc w:val="center"/>
        <w:rPr>
          <w:rFonts w:eastAsiaTheme="minorEastAsia"/>
          <w:lang w:eastAsia="zh-CN"/>
        </w:rPr>
      </w:pPr>
      <w:r w:rsidRPr="00816B34">
        <w:rPr>
          <w:b/>
          <w:bCs/>
        </w:rPr>
        <w:lastRenderedPageBreak/>
        <w:t xml:space="preserve">Table </w:t>
      </w:r>
      <w:r>
        <w:rPr>
          <w:rFonts w:eastAsiaTheme="minorEastAsia" w:hint="eastAsia"/>
          <w:b/>
          <w:bCs/>
          <w:lang w:eastAsia="zh-CN"/>
        </w:rPr>
        <w:t>S</w:t>
      </w:r>
      <w:r w:rsidRPr="00816B34">
        <w:rPr>
          <w:b/>
          <w:bCs/>
        </w:rPr>
        <w:t>1</w:t>
      </w:r>
      <w:r w:rsidRPr="00816B34">
        <w:rPr>
          <w:b/>
        </w:rPr>
        <w:t>.</w:t>
      </w:r>
      <w:r w:rsidRPr="00816B34">
        <w:t xml:space="preserve"> Global Moran </w:t>
      </w:r>
      <w:r w:rsidRPr="00816B34">
        <w:rPr>
          <w:i/>
          <w:iCs/>
        </w:rPr>
        <w:t>I</w:t>
      </w:r>
      <w:r w:rsidRPr="00816B34">
        <w:t xml:space="preserve"> autocorrelation of unadjusted rates and total cases counts, Israel, 2000–2006.</w:t>
      </w:r>
    </w:p>
    <w:tbl>
      <w:tblPr>
        <w:tblW w:w="5000" w:type="pct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8"/>
        <w:gridCol w:w="3734"/>
        <w:gridCol w:w="3832"/>
        <w:gridCol w:w="1118"/>
        <w:gridCol w:w="1223"/>
        <w:gridCol w:w="1001"/>
        <w:gridCol w:w="1079"/>
        <w:gridCol w:w="967"/>
      </w:tblGrid>
      <w:tr w:rsidR="00816B34" w:rsidRPr="00D97004" w:rsidTr="00596B60">
        <w:trPr>
          <w:cantSplit/>
          <w:jc w:val="center"/>
        </w:trPr>
        <w:tc>
          <w:tcPr>
            <w:tcW w:w="700" w:type="pct"/>
            <w:vMerge w:val="restart"/>
            <w:shd w:val="clear" w:color="000000" w:fill="FFFFFF"/>
            <w:vAlign w:val="center"/>
            <w:hideMark/>
          </w:tcPr>
          <w:p w:rsidR="00816B34" w:rsidRPr="00596B60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596B60">
              <w:rPr>
                <w:b/>
                <w:sz w:val="20"/>
              </w:rPr>
              <w:t>Anatomic system</w:t>
            </w:r>
          </w:p>
        </w:tc>
        <w:tc>
          <w:tcPr>
            <w:tcW w:w="1240" w:type="pct"/>
            <w:vMerge w:val="restart"/>
            <w:shd w:val="clear" w:color="000000" w:fill="FFFFFF"/>
            <w:vAlign w:val="center"/>
            <w:hideMark/>
          </w:tcPr>
          <w:p w:rsidR="00816B34" w:rsidRPr="00596B60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596B60">
              <w:rPr>
                <w:b/>
                <w:sz w:val="20"/>
              </w:rPr>
              <w:t>CM included</w:t>
            </w:r>
          </w:p>
        </w:tc>
        <w:tc>
          <w:tcPr>
            <w:tcW w:w="1272" w:type="pct"/>
            <w:vMerge w:val="restart"/>
            <w:shd w:val="clear" w:color="000000" w:fill="FFFFFF"/>
            <w:vAlign w:val="center"/>
            <w:hideMark/>
          </w:tcPr>
          <w:p w:rsidR="00816B34" w:rsidRPr="00596B60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596B60">
              <w:rPr>
                <w:b/>
                <w:sz w:val="20"/>
              </w:rPr>
              <w:t>ICD-10</w:t>
            </w:r>
          </w:p>
        </w:tc>
        <w:tc>
          <w:tcPr>
            <w:tcW w:w="371" w:type="pct"/>
            <w:vMerge w:val="restart"/>
            <w:shd w:val="clear" w:color="000000" w:fill="FFFFFF"/>
            <w:vAlign w:val="center"/>
            <w:hideMark/>
          </w:tcPr>
          <w:p w:rsidR="00816B34" w:rsidRPr="00596B60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596B60">
              <w:rPr>
                <w:b/>
                <w:sz w:val="20"/>
              </w:rPr>
              <w:t>Total Counts</w:t>
            </w:r>
          </w:p>
        </w:tc>
        <w:tc>
          <w:tcPr>
            <w:tcW w:w="1417" w:type="pct"/>
            <w:gridSpan w:val="4"/>
            <w:shd w:val="clear" w:color="000000" w:fill="FFFFFF"/>
            <w:vAlign w:val="center"/>
            <w:hideMark/>
          </w:tcPr>
          <w:p w:rsidR="00816B34" w:rsidRPr="00596B60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596B60">
              <w:rPr>
                <w:b/>
                <w:sz w:val="20"/>
              </w:rPr>
              <w:t xml:space="preserve">GLOBAL MORAN </w:t>
            </w:r>
            <w:r w:rsidRPr="00CF433B">
              <w:rPr>
                <w:b/>
                <w:i/>
                <w:sz w:val="20"/>
              </w:rPr>
              <w:t>I</w:t>
            </w:r>
          </w:p>
        </w:tc>
      </w:tr>
      <w:tr w:rsidR="00816B34" w:rsidRPr="00D97004" w:rsidTr="00596B60">
        <w:trPr>
          <w:cantSplit/>
          <w:jc w:val="center"/>
        </w:trPr>
        <w:tc>
          <w:tcPr>
            <w:tcW w:w="700" w:type="pct"/>
            <w:vMerge/>
            <w:vAlign w:val="center"/>
            <w:hideMark/>
          </w:tcPr>
          <w:p w:rsidR="00816B34" w:rsidRPr="00596B60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240" w:type="pct"/>
            <w:vMerge/>
            <w:vAlign w:val="center"/>
            <w:hideMark/>
          </w:tcPr>
          <w:p w:rsidR="00816B34" w:rsidRPr="00596B60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272" w:type="pct"/>
            <w:vMerge/>
            <w:vAlign w:val="center"/>
            <w:hideMark/>
          </w:tcPr>
          <w:p w:rsidR="00816B34" w:rsidRPr="00596B60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816B34" w:rsidRPr="00596B60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816B34" w:rsidRPr="00596B60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596B60">
              <w:rPr>
                <w:b/>
                <w:sz w:val="20"/>
              </w:rPr>
              <w:t>Moran</w:t>
            </w:r>
            <w:r w:rsidRPr="00596B60">
              <w:rPr>
                <w:rFonts w:eastAsiaTheme="minorEastAsia"/>
                <w:b/>
                <w:sz w:val="20"/>
                <w:lang w:eastAsia="zh-CN"/>
              </w:rPr>
              <w:t>’</w:t>
            </w:r>
            <w:r w:rsidRPr="00596B60">
              <w:rPr>
                <w:b/>
                <w:sz w:val="20"/>
              </w:rPr>
              <w:t>s Index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816B34" w:rsidRPr="00596B60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596B60">
              <w:rPr>
                <w:b/>
                <w:sz w:val="20"/>
              </w:rPr>
              <w:t>Variance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816B34" w:rsidRPr="00596B60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596B60">
              <w:rPr>
                <w:b/>
                <w:sz w:val="20"/>
              </w:rPr>
              <w:t>Z Score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816B34" w:rsidRPr="00596B60" w:rsidRDefault="000A4E4B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FB67FA">
              <w:rPr>
                <w:b/>
                <w:i/>
                <w:sz w:val="20"/>
              </w:rPr>
              <w:t>p</w:t>
            </w:r>
            <w:r w:rsidR="00816B34" w:rsidRPr="00596B60">
              <w:rPr>
                <w:b/>
                <w:sz w:val="20"/>
              </w:rPr>
              <w:t>-value</w:t>
            </w:r>
          </w:p>
        </w:tc>
      </w:tr>
      <w:tr w:rsidR="00816B34" w:rsidRPr="00D97004" w:rsidTr="00596B60">
        <w:trPr>
          <w:cantSplit/>
          <w:jc w:val="center"/>
        </w:trPr>
        <w:tc>
          <w:tcPr>
            <w:tcW w:w="700" w:type="pct"/>
            <w:vMerge w:val="restar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  <w:r w:rsidRPr="00D97004">
              <w:rPr>
                <w:b/>
                <w:bCs/>
                <w:sz w:val="20"/>
              </w:rPr>
              <w:t>Nervous System</w:t>
            </w:r>
          </w:p>
        </w:tc>
        <w:tc>
          <w:tcPr>
            <w:tcW w:w="1240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proofErr w:type="spellStart"/>
            <w:r w:rsidRPr="00D97004">
              <w:rPr>
                <w:sz w:val="20"/>
              </w:rPr>
              <w:t>Anencephalus</w:t>
            </w:r>
            <w:proofErr w:type="spellEnd"/>
          </w:p>
        </w:tc>
        <w:tc>
          <w:tcPr>
            <w:tcW w:w="1272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Q00, Q00.0, Q00.1,Q00.2</w:t>
            </w:r>
          </w:p>
        </w:tc>
        <w:tc>
          <w:tcPr>
            <w:tcW w:w="37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216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6.80E−05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2.00E−06</w:t>
            </w: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0.304026</w:t>
            </w:r>
          </w:p>
        </w:tc>
        <w:tc>
          <w:tcPr>
            <w:tcW w:w="32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0.761108</w:t>
            </w:r>
          </w:p>
        </w:tc>
      </w:tr>
      <w:tr w:rsidR="00816B34" w:rsidRPr="00D97004" w:rsidTr="00596B60">
        <w:trPr>
          <w:cantSplit/>
          <w:jc w:val="center"/>
        </w:trPr>
        <w:tc>
          <w:tcPr>
            <w:tcW w:w="700" w:type="pct"/>
            <w:vMerge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40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  <w:proofErr w:type="spellStart"/>
            <w:r w:rsidRPr="00D97004">
              <w:rPr>
                <w:b/>
                <w:bCs/>
                <w:sz w:val="20"/>
              </w:rPr>
              <w:t>Encephalocele</w:t>
            </w:r>
            <w:proofErr w:type="spellEnd"/>
          </w:p>
        </w:tc>
        <w:tc>
          <w:tcPr>
            <w:tcW w:w="1272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Q01.0,</w:t>
            </w:r>
            <w:r w:rsidR="00CA1806">
              <w:rPr>
                <w:rFonts w:eastAsiaTheme="minorEastAsia" w:hint="eastAsia"/>
                <w:sz w:val="20"/>
                <w:lang w:eastAsia="zh-CN"/>
              </w:rPr>
              <w:t xml:space="preserve"> </w:t>
            </w:r>
            <w:r w:rsidRPr="00D97004">
              <w:rPr>
                <w:sz w:val="20"/>
              </w:rPr>
              <w:t>01.2, Q01.8, Q01.9.</w:t>
            </w:r>
          </w:p>
        </w:tc>
        <w:tc>
          <w:tcPr>
            <w:tcW w:w="37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40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−1.84E−03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3.00E−06</w:t>
            </w: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−0.902354</w:t>
            </w:r>
          </w:p>
        </w:tc>
        <w:tc>
          <w:tcPr>
            <w:tcW w:w="32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0.366869</w:t>
            </w:r>
          </w:p>
        </w:tc>
      </w:tr>
      <w:tr w:rsidR="00816B34" w:rsidRPr="00D97004" w:rsidTr="00596B60">
        <w:trPr>
          <w:cantSplit/>
          <w:jc w:val="center"/>
        </w:trPr>
        <w:tc>
          <w:tcPr>
            <w:tcW w:w="700" w:type="pct"/>
            <w:vMerge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40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  <w:proofErr w:type="spellStart"/>
            <w:r w:rsidRPr="00D97004">
              <w:rPr>
                <w:b/>
                <w:bCs/>
                <w:sz w:val="20"/>
              </w:rPr>
              <w:t>Spina</w:t>
            </w:r>
            <w:proofErr w:type="spellEnd"/>
            <w:r w:rsidRPr="00D97004">
              <w:rPr>
                <w:b/>
                <w:bCs/>
                <w:sz w:val="20"/>
              </w:rPr>
              <w:t xml:space="preserve"> bifida</w:t>
            </w:r>
          </w:p>
        </w:tc>
        <w:tc>
          <w:tcPr>
            <w:tcW w:w="1272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Q05.0–Q05.5,Q05.7–Q05.9</w:t>
            </w:r>
          </w:p>
        </w:tc>
        <w:tc>
          <w:tcPr>
            <w:tcW w:w="37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171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2.57E−04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2.00E−06</w:t>
            </w: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0.478117</w:t>
            </w:r>
          </w:p>
        </w:tc>
        <w:tc>
          <w:tcPr>
            <w:tcW w:w="32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0.632567</w:t>
            </w:r>
          </w:p>
        </w:tc>
      </w:tr>
      <w:tr w:rsidR="00816B34" w:rsidRPr="00D97004" w:rsidTr="00596B60">
        <w:trPr>
          <w:cantSplit/>
          <w:jc w:val="center"/>
        </w:trPr>
        <w:tc>
          <w:tcPr>
            <w:tcW w:w="700" w:type="pct"/>
            <w:vMerge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40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  <w:r w:rsidRPr="00D97004">
              <w:rPr>
                <w:b/>
                <w:bCs/>
                <w:sz w:val="20"/>
              </w:rPr>
              <w:t>Neural tube defects</w:t>
            </w:r>
          </w:p>
        </w:tc>
        <w:tc>
          <w:tcPr>
            <w:tcW w:w="1272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sz w:val="20"/>
                <w:lang w:eastAsia="zh-CN"/>
              </w:rPr>
            </w:pPr>
            <w:r w:rsidRPr="00D97004">
              <w:rPr>
                <w:sz w:val="20"/>
              </w:rPr>
              <w:t>Q00, –Q00.2 , Q01.0,01.2, Q01.8, Q01.9,</w:t>
            </w:r>
            <w:r w:rsidRPr="00D97004">
              <w:rPr>
                <w:rFonts w:eastAsiaTheme="minorEastAsia" w:hint="eastAsia"/>
                <w:sz w:val="20"/>
                <w:lang w:eastAsia="zh-CN"/>
              </w:rPr>
              <w:t xml:space="preserve"> </w:t>
            </w:r>
          </w:p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Q05.0–Q05.9</w:t>
            </w:r>
          </w:p>
        </w:tc>
        <w:tc>
          <w:tcPr>
            <w:tcW w:w="37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427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1.14E−03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3.00E−06</w:t>
            </w: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0.880289</w:t>
            </w:r>
          </w:p>
        </w:tc>
        <w:tc>
          <w:tcPr>
            <w:tcW w:w="32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0.378703</w:t>
            </w:r>
          </w:p>
        </w:tc>
      </w:tr>
      <w:tr w:rsidR="00816B34" w:rsidRPr="00D97004" w:rsidTr="00596B60">
        <w:trPr>
          <w:cantSplit/>
          <w:jc w:val="center"/>
        </w:trPr>
        <w:tc>
          <w:tcPr>
            <w:tcW w:w="700" w:type="pct"/>
            <w:vMerge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40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  <w:r w:rsidRPr="00D97004">
              <w:rPr>
                <w:b/>
                <w:bCs/>
                <w:sz w:val="20"/>
              </w:rPr>
              <w:t>Other central nervous system</w:t>
            </w:r>
          </w:p>
        </w:tc>
        <w:tc>
          <w:tcPr>
            <w:tcW w:w="1272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sz w:val="20"/>
                <w:lang w:eastAsia="zh-CN"/>
              </w:rPr>
            </w:pPr>
            <w:r w:rsidRPr="00D97004">
              <w:rPr>
                <w:sz w:val="20"/>
              </w:rPr>
              <w:t xml:space="preserve">Q02,Q02.0, Q03.0, Q3.1, </w:t>
            </w:r>
          </w:p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Q03.7–Q04.0,Q04.2–Q04.5</w:t>
            </w:r>
          </w:p>
        </w:tc>
        <w:tc>
          <w:tcPr>
            <w:tcW w:w="37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931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−3.27E−04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4.00E−06</w:t>
            </w: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0.028303</w:t>
            </w:r>
          </w:p>
        </w:tc>
        <w:tc>
          <w:tcPr>
            <w:tcW w:w="32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0.977421</w:t>
            </w:r>
          </w:p>
        </w:tc>
      </w:tr>
      <w:tr w:rsidR="00816B34" w:rsidRPr="00D97004" w:rsidTr="00596B60">
        <w:trPr>
          <w:cantSplit/>
          <w:jc w:val="center"/>
        </w:trPr>
        <w:tc>
          <w:tcPr>
            <w:tcW w:w="700" w:type="pct"/>
            <w:vMerge w:val="restar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  <w:r w:rsidRPr="00D97004">
              <w:rPr>
                <w:b/>
                <w:bCs/>
                <w:sz w:val="20"/>
              </w:rPr>
              <w:t>Facial System</w:t>
            </w:r>
          </w:p>
        </w:tc>
        <w:tc>
          <w:tcPr>
            <w:tcW w:w="1240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  <w:r w:rsidRPr="00D97004">
              <w:rPr>
                <w:b/>
                <w:bCs/>
                <w:sz w:val="20"/>
              </w:rPr>
              <w:t>Cleft palate</w:t>
            </w:r>
          </w:p>
        </w:tc>
        <w:tc>
          <w:tcPr>
            <w:tcW w:w="1272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Q35.0,Q35.1, Q35.3, Q35.5, Q35.6, Q35.9</w:t>
            </w:r>
          </w:p>
        </w:tc>
        <w:tc>
          <w:tcPr>
            <w:tcW w:w="37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253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−2.12E−03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5.00E−06</w:t>
            </w: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−0.795012</w:t>
            </w:r>
          </w:p>
        </w:tc>
        <w:tc>
          <w:tcPr>
            <w:tcW w:w="32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0.426606</w:t>
            </w:r>
          </w:p>
        </w:tc>
      </w:tr>
      <w:tr w:rsidR="00816B34" w:rsidRPr="00D97004" w:rsidTr="00596B60">
        <w:trPr>
          <w:cantSplit/>
          <w:jc w:val="center"/>
        </w:trPr>
        <w:tc>
          <w:tcPr>
            <w:tcW w:w="700" w:type="pct"/>
            <w:vMerge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40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  <w:r w:rsidRPr="00D97004">
              <w:rPr>
                <w:b/>
                <w:bCs/>
                <w:sz w:val="20"/>
              </w:rPr>
              <w:t>Cleft lip</w:t>
            </w:r>
          </w:p>
        </w:tc>
        <w:tc>
          <w:tcPr>
            <w:tcW w:w="1272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Q36.0, Q36.9</w:t>
            </w:r>
          </w:p>
        </w:tc>
        <w:tc>
          <w:tcPr>
            <w:tcW w:w="37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214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−2.85E−04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3.00E−06</w:t>
            </w: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0.052818</w:t>
            </w:r>
          </w:p>
        </w:tc>
        <w:tc>
          <w:tcPr>
            <w:tcW w:w="32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0.957877</w:t>
            </w:r>
          </w:p>
        </w:tc>
      </w:tr>
      <w:tr w:rsidR="00816B34" w:rsidRPr="00D97004" w:rsidTr="00596B60">
        <w:trPr>
          <w:cantSplit/>
          <w:jc w:val="center"/>
        </w:trPr>
        <w:tc>
          <w:tcPr>
            <w:tcW w:w="700" w:type="pct"/>
            <w:vMerge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40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  <w:r w:rsidRPr="00D97004">
              <w:rPr>
                <w:b/>
                <w:bCs/>
                <w:sz w:val="20"/>
              </w:rPr>
              <w:t>Cleft hard palate with cleft lip</w:t>
            </w:r>
          </w:p>
        </w:tc>
        <w:tc>
          <w:tcPr>
            <w:tcW w:w="1272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Q37.0, Q37.1Q37.5,Q37.8, Q37.9</w:t>
            </w:r>
          </w:p>
        </w:tc>
        <w:tc>
          <w:tcPr>
            <w:tcW w:w="37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183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−1.41E−03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2.00E−06</w:t>
            </w: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−0.70684</w:t>
            </w:r>
          </w:p>
        </w:tc>
        <w:tc>
          <w:tcPr>
            <w:tcW w:w="32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0.479666</w:t>
            </w:r>
          </w:p>
        </w:tc>
      </w:tr>
      <w:tr w:rsidR="00816B34" w:rsidRPr="00D97004" w:rsidTr="00596B60">
        <w:trPr>
          <w:cantSplit/>
          <w:jc w:val="center"/>
        </w:trPr>
        <w:tc>
          <w:tcPr>
            <w:tcW w:w="700" w:type="pct"/>
            <w:vMerge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40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  <w:r w:rsidRPr="00D97004">
              <w:rPr>
                <w:b/>
                <w:bCs/>
                <w:sz w:val="20"/>
              </w:rPr>
              <w:t>Cleft lip with or without cleft palate</w:t>
            </w:r>
          </w:p>
        </w:tc>
        <w:tc>
          <w:tcPr>
            <w:tcW w:w="1272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Q36.0, Q36.9,Q37.0, Q37.1Q37.5,Q37.8, Q37.9</w:t>
            </w:r>
          </w:p>
        </w:tc>
        <w:tc>
          <w:tcPr>
            <w:tcW w:w="37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397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−2.17E−03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4.00E−06</w:t>
            </w: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−0.923913</w:t>
            </w:r>
          </w:p>
        </w:tc>
        <w:tc>
          <w:tcPr>
            <w:tcW w:w="32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0.355532</w:t>
            </w:r>
          </w:p>
        </w:tc>
      </w:tr>
      <w:tr w:rsidR="00816B34" w:rsidRPr="00D97004" w:rsidTr="00596B60">
        <w:trPr>
          <w:cantSplit/>
          <w:jc w:val="center"/>
        </w:trPr>
        <w:tc>
          <w:tcPr>
            <w:tcW w:w="700" w:type="pct"/>
            <w:vMerge w:val="restar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  <w:r w:rsidRPr="00D97004">
              <w:rPr>
                <w:b/>
                <w:bCs/>
                <w:sz w:val="20"/>
              </w:rPr>
              <w:t>Digestive System</w:t>
            </w:r>
          </w:p>
        </w:tc>
        <w:tc>
          <w:tcPr>
            <w:tcW w:w="1240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  <w:proofErr w:type="spellStart"/>
            <w:r w:rsidRPr="00D97004">
              <w:rPr>
                <w:b/>
                <w:bCs/>
                <w:sz w:val="20"/>
              </w:rPr>
              <w:t>Atresia</w:t>
            </w:r>
            <w:proofErr w:type="spellEnd"/>
            <w:r w:rsidRPr="00D97004">
              <w:rPr>
                <w:b/>
                <w:bCs/>
                <w:sz w:val="20"/>
              </w:rPr>
              <w:t xml:space="preserve"> of </w:t>
            </w:r>
            <w:proofErr w:type="spellStart"/>
            <w:r w:rsidRPr="00D97004">
              <w:rPr>
                <w:b/>
                <w:bCs/>
                <w:sz w:val="20"/>
              </w:rPr>
              <w:t>Oesophagus</w:t>
            </w:r>
            <w:proofErr w:type="spellEnd"/>
          </w:p>
        </w:tc>
        <w:tc>
          <w:tcPr>
            <w:tcW w:w="1272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Q39.0–Q39.2, Q39.9</w:t>
            </w:r>
          </w:p>
        </w:tc>
        <w:tc>
          <w:tcPr>
            <w:tcW w:w="37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211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4.54E−04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5.00E−06</w:t>
            </w: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0.390906</w:t>
            </w:r>
          </w:p>
        </w:tc>
        <w:tc>
          <w:tcPr>
            <w:tcW w:w="32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0.695867</w:t>
            </w:r>
          </w:p>
        </w:tc>
      </w:tr>
      <w:tr w:rsidR="00816B34" w:rsidRPr="00D97004" w:rsidTr="00596B60">
        <w:trPr>
          <w:cantSplit/>
          <w:jc w:val="center"/>
        </w:trPr>
        <w:tc>
          <w:tcPr>
            <w:tcW w:w="700" w:type="pct"/>
            <w:vMerge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40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  <w:proofErr w:type="spellStart"/>
            <w:r w:rsidRPr="00D97004">
              <w:rPr>
                <w:b/>
                <w:bCs/>
                <w:sz w:val="20"/>
              </w:rPr>
              <w:t>Atresia</w:t>
            </w:r>
            <w:proofErr w:type="spellEnd"/>
            <w:r w:rsidRPr="00D97004">
              <w:rPr>
                <w:b/>
                <w:bCs/>
                <w:sz w:val="20"/>
              </w:rPr>
              <w:t xml:space="preserve"> of small intestine</w:t>
            </w:r>
          </w:p>
        </w:tc>
        <w:tc>
          <w:tcPr>
            <w:tcW w:w="1272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Q41.0, Q41.1, Q41.2, Q41.8, Q41.9</w:t>
            </w:r>
          </w:p>
        </w:tc>
        <w:tc>
          <w:tcPr>
            <w:tcW w:w="37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153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−1.18E−03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4.00E−06</w:t>
            </w: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−0.385896</w:t>
            </w:r>
          </w:p>
        </w:tc>
        <w:tc>
          <w:tcPr>
            <w:tcW w:w="32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0.699574</w:t>
            </w:r>
          </w:p>
        </w:tc>
      </w:tr>
      <w:tr w:rsidR="00816B34" w:rsidRPr="00D97004" w:rsidTr="00596B60">
        <w:trPr>
          <w:cantSplit/>
          <w:jc w:val="center"/>
        </w:trPr>
        <w:tc>
          <w:tcPr>
            <w:tcW w:w="700" w:type="pct"/>
            <w:vMerge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40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  <w:proofErr w:type="spellStart"/>
            <w:r w:rsidRPr="00D97004">
              <w:rPr>
                <w:b/>
                <w:bCs/>
                <w:sz w:val="20"/>
              </w:rPr>
              <w:t>Atresia</w:t>
            </w:r>
            <w:proofErr w:type="spellEnd"/>
            <w:r w:rsidRPr="00D97004">
              <w:rPr>
                <w:b/>
                <w:bCs/>
                <w:sz w:val="20"/>
              </w:rPr>
              <w:t xml:space="preserve"> of large intestine</w:t>
            </w:r>
          </w:p>
        </w:tc>
        <w:tc>
          <w:tcPr>
            <w:tcW w:w="1272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Q42.0, 42.1, 42.2, 42.3,42.8, 42.9</w:t>
            </w:r>
          </w:p>
        </w:tc>
        <w:tc>
          <w:tcPr>
            <w:tcW w:w="37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226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3.19E−03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5.00E−06</w:t>
            </w: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1.615195</w:t>
            </w:r>
          </w:p>
        </w:tc>
        <w:tc>
          <w:tcPr>
            <w:tcW w:w="32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0.106268</w:t>
            </w:r>
          </w:p>
        </w:tc>
      </w:tr>
      <w:tr w:rsidR="00816B34" w:rsidRPr="00D97004" w:rsidTr="00596B60">
        <w:trPr>
          <w:cantSplit/>
          <w:jc w:val="center"/>
        </w:trPr>
        <w:tc>
          <w:tcPr>
            <w:tcW w:w="700" w:type="pct"/>
            <w:vMerge w:val="restar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  <w:proofErr w:type="spellStart"/>
            <w:r w:rsidRPr="00D97004">
              <w:rPr>
                <w:b/>
                <w:bCs/>
                <w:sz w:val="20"/>
              </w:rPr>
              <w:t>Musculo</w:t>
            </w:r>
            <w:proofErr w:type="spellEnd"/>
            <w:r w:rsidRPr="00D97004">
              <w:rPr>
                <w:b/>
                <w:bCs/>
                <w:sz w:val="20"/>
              </w:rPr>
              <w:t>−skeletal System</w:t>
            </w:r>
          </w:p>
        </w:tc>
        <w:tc>
          <w:tcPr>
            <w:tcW w:w="1240" w:type="pct"/>
            <w:shd w:val="clear" w:color="000000" w:fill="FFFFFF"/>
            <w:vAlign w:val="center"/>
            <w:hideMark/>
          </w:tcPr>
          <w:p w:rsidR="00816B34" w:rsidRPr="00D97004" w:rsidRDefault="00CA1806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Reduction deformation of </w:t>
            </w:r>
            <w:r w:rsidR="00816B34" w:rsidRPr="00D97004">
              <w:rPr>
                <w:b/>
                <w:bCs/>
                <w:sz w:val="20"/>
              </w:rPr>
              <w:t>limbs</w:t>
            </w:r>
          </w:p>
        </w:tc>
        <w:tc>
          <w:tcPr>
            <w:tcW w:w="1272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Q71.0–Q71.6, Q71.8–Q73.1, Q73.8</w:t>
            </w:r>
          </w:p>
        </w:tc>
        <w:tc>
          <w:tcPr>
            <w:tcW w:w="37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211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3.57E−03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5.00E−06</w:t>
            </w: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1.832185</w:t>
            </w:r>
          </w:p>
        </w:tc>
        <w:tc>
          <w:tcPr>
            <w:tcW w:w="32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0.066924</w:t>
            </w:r>
          </w:p>
        </w:tc>
      </w:tr>
      <w:tr w:rsidR="00816B34" w:rsidRPr="00D97004" w:rsidTr="00596B60">
        <w:trPr>
          <w:cantSplit/>
          <w:jc w:val="center"/>
        </w:trPr>
        <w:tc>
          <w:tcPr>
            <w:tcW w:w="700" w:type="pct"/>
            <w:vMerge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40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  <w:proofErr w:type="spellStart"/>
            <w:r w:rsidRPr="00D97004">
              <w:rPr>
                <w:b/>
                <w:bCs/>
                <w:sz w:val="20"/>
              </w:rPr>
              <w:t>Polydactyly</w:t>
            </w:r>
            <w:proofErr w:type="spellEnd"/>
          </w:p>
        </w:tc>
        <w:tc>
          <w:tcPr>
            <w:tcW w:w="1272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Q69.0, Q69.1, Q69.2, Q69.9,</w:t>
            </w:r>
          </w:p>
        </w:tc>
        <w:tc>
          <w:tcPr>
            <w:tcW w:w="37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748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5.19E−03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5.00E−06</w:t>
            </w: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2.513643</w:t>
            </w:r>
          </w:p>
        </w:tc>
        <w:tc>
          <w:tcPr>
            <w:tcW w:w="32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0.011949</w:t>
            </w:r>
          </w:p>
        </w:tc>
      </w:tr>
      <w:tr w:rsidR="00816B34" w:rsidRPr="00D97004" w:rsidTr="00596B60">
        <w:trPr>
          <w:cantSplit/>
          <w:jc w:val="center"/>
        </w:trPr>
        <w:tc>
          <w:tcPr>
            <w:tcW w:w="700" w:type="pct"/>
            <w:vMerge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40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  <w:proofErr w:type="spellStart"/>
            <w:r w:rsidRPr="00D97004">
              <w:rPr>
                <w:b/>
                <w:bCs/>
                <w:sz w:val="20"/>
              </w:rPr>
              <w:t>Syndactyly</w:t>
            </w:r>
            <w:proofErr w:type="spellEnd"/>
          </w:p>
        </w:tc>
        <w:tc>
          <w:tcPr>
            <w:tcW w:w="1272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Q70.0,Q70.1,Q70.2, Q70.3, Q70.4,Q70.9</w:t>
            </w:r>
          </w:p>
        </w:tc>
        <w:tc>
          <w:tcPr>
            <w:tcW w:w="37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416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2.31E−03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5.00E−06</w:t>
            </w: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1.21637</w:t>
            </w:r>
          </w:p>
        </w:tc>
        <w:tc>
          <w:tcPr>
            <w:tcW w:w="32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0.223844</w:t>
            </w:r>
          </w:p>
        </w:tc>
      </w:tr>
      <w:tr w:rsidR="00816B34" w:rsidRPr="00D97004" w:rsidTr="00596B60">
        <w:trPr>
          <w:cantSplit/>
          <w:jc w:val="center"/>
        </w:trPr>
        <w:tc>
          <w:tcPr>
            <w:tcW w:w="700" w:type="pct"/>
            <w:vMerge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40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  <w:r w:rsidRPr="00D97004">
              <w:rPr>
                <w:b/>
                <w:bCs/>
                <w:sz w:val="20"/>
              </w:rPr>
              <w:t>Congenital diaphragmatic hernia</w:t>
            </w:r>
          </w:p>
        </w:tc>
        <w:tc>
          <w:tcPr>
            <w:tcW w:w="1272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Q79.0</w:t>
            </w:r>
          </w:p>
        </w:tc>
        <w:tc>
          <w:tcPr>
            <w:tcW w:w="37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148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8.50E−04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4.00E−06</w:t>
            </w: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0.595304</w:t>
            </w:r>
          </w:p>
        </w:tc>
        <w:tc>
          <w:tcPr>
            <w:tcW w:w="32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0.55164</w:t>
            </w:r>
          </w:p>
        </w:tc>
      </w:tr>
      <w:tr w:rsidR="00816B34" w:rsidRPr="00D97004" w:rsidTr="00596B60">
        <w:trPr>
          <w:cantSplit/>
          <w:jc w:val="center"/>
        </w:trPr>
        <w:tc>
          <w:tcPr>
            <w:tcW w:w="700" w:type="pct"/>
            <w:vMerge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40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  <w:proofErr w:type="spellStart"/>
            <w:r w:rsidRPr="00D97004">
              <w:rPr>
                <w:b/>
                <w:bCs/>
                <w:sz w:val="20"/>
              </w:rPr>
              <w:t>Omphalocele</w:t>
            </w:r>
            <w:proofErr w:type="spellEnd"/>
          </w:p>
        </w:tc>
        <w:tc>
          <w:tcPr>
            <w:tcW w:w="1272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Q79.2</w:t>
            </w:r>
          </w:p>
        </w:tc>
        <w:tc>
          <w:tcPr>
            <w:tcW w:w="37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66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3.56E−04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4.00E−06</w:t>
            </w: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0.368668</w:t>
            </w:r>
          </w:p>
        </w:tc>
        <w:tc>
          <w:tcPr>
            <w:tcW w:w="32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0.712375</w:t>
            </w:r>
          </w:p>
        </w:tc>
      </w:tr>
      <w:tr w:rsidR="00816B34" w:rsidRPr="00D97004" w:rsidTr="00596B60">
        <w:trPr>
          <w:cantSplit/>
          <w:jc w:val="center"/>
        </w:trPr>
        <w:tc>
          <w:tcPr>
            <w:tcW w:w="700" w:type="pct"/>
            <w:vMerge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40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  <w:proofErr w:type="spellStart"/>
            <w:r w:rsidRPr="00D97004">
              <w:rPr>
                <w:b/>
                <w:bCs/>
                <w:sz w:val="20"/>
              </w:rPr>
              <w:t>Gastroschisis</w:t>
            </w:r>
            <w:proofErr w:type="spellEnd"/>
          </w:p>
        </w:tc>
        <w:tc>
          <w:tcPr>
            <w:tcW w:w="1272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Q79.3</w:t>
            </w:r>
          </w:p>
        </w:tc>
        <w:tc>
          <w:tcPr>
            <w:tcW w:w="37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27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−9.63E−04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1.00E−06</w:t>
            </w: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−0.496622</w:t>
            </w:r>
          </w:p>
        </w:tc>
        <w:tc>
          <w:tcPr>
            <w:tcW w:w="32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0.619456</w:t>
            </w:r>
          </w:p>
        </w:tc>
      </w:tr>
      <w:tr w:rsidR="00816B34" w:rsidRPr="00D97004" w:rsidTr="00596B60">
        <w:trPr>
          <w:cantSplit/>
          <w:jc w:val="center"/>
        </w:trPr>
        <w:tc>
          <w:tcPr>
            <w:tcW w:w="700" w:type="pct"/>
            <w:vMerge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40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  <w:r w:rsidRPr="00D97004">
              <w:rPr>
                <w:b/>
                <w:bCs/>
                <w:sz w:val="20"/>
              </w:rPr>
              <w:t>Prune belly syndrome</w:t>
            </w:r>
          </w:p>
        </w:tc>
        <w:tc>
          <w:tcPr>
            <w:tcW w:w="1272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Q79.4</w:t>
            </w:r>
          </w:p>
        </w:tc>
        <w:tc>
          <w:tcPr>
            <w:tcW w:w="37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11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−6.60E−04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1.00E−06</w:t>
            </w: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−0.351293</w:t>
            </w:r>
          </w:p>
        </w:tc>
        <w:tc>
          <w:tcPr>
            <w:tcW w:w="32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0.725369</w:t>
            </w:r>
          </w:p>
        </w:tc>
      </w:tr>
      <w:tr w:rsidR="00816B34" w:rsidRPr="00D97004" w:rsidTr="00596B60">
        <w:trPr>
          <w:cantSplit/>
          <w:jc w:val="center"/>
        </w:trPr>
        <w:tc>
          <w:tcPr>
            <w:tcW w:w="700" w:type="pct"/>
            <w:vMerge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40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  <w:r w:rsidRPr="00D97004">
              <w:rPr>
                <w:b/>
                <w:bCs/>
                <w:sz w:val="20"/>
              </w:rPr>
              <w:t>Muscles of the abdominal wall</w:t>
            </w:r>
          </w:p>
        </w:tc>
        <w:tc>
          <w:tcPr>
            <w:tcW w:w="1272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Q79.0,Q79.2,Q79.3,Q79.4</w:t>
            </w:r>
          </w:p>
        </w:tc>
        <w:tc>
          <w:tcPr>
            <w:tcW w:w="37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252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4.01E−04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4.00E−06</w:t>
            </w: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0.370997</w:t>
            </w:r>
          </w:p>
        </w:tc>
        <w:tc>
          <w:tcPr>
            <w:tcW w:w="32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0.71064</w:t>
            </w:r>
          </w:p>
        </w:tc>
      </w:tr>
      <w:tr w:rsidR="00816B34" w:rsidRPr="00D97004" w:rsidTr="00596B60">
        <w:trPr>
          <w:cantSplit/>
          <w:jc w:val="center"/>
        </w:trPr>
        <w:tc>
          <w:tcPr>
            <w:tcW w:w="700" w:type="pct"/>
            <w:vMerge w:val="restar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  <w:r w:rsidRPr="00D97004">
              <w:rPr>
                <w:b/>
                <w:bCs/>
                <w:sz w:val="20"/>
              </w:rPr>
              <w:t>Circulatory System</w:t>
            </w:r>
          </w:p>
        </w:tc>
        <w:tc>
          <w:tcPr>
            <w:tcW w:w="1240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  <w:r w:rsidRPr="00D97004">
              <w:rPr>
                <w:b/>
                <w:bCs/>
                <w:sz w:val="20"/>
              </w:rPr>
              <w:t xml:space="preserve">PDA−Patent </w:t>
            </w:r>
            <w:proofErr w:type="spellStart"/>
            <w:r w:rsidRPr="00D97004">
              <w:rPr>
                <w:b/>
                <w:bCs/>
                <w:sz w:val="20"/>
              </w:rPr>
              <w:t>ductus</w:t>
            </w:r>
            <w:proofErr w:type="spellEnd"/>
            <w:r w:rsidRPr="00D97004">
              <w:rPr>
                <w:b/>
                <w:bCs/>
                <w:sz w:val="20"/>
              </w:rPr>
              <w:t xml:space="preserve"> </w:t>
            </w:r>
            <w:proofErr w:type="spellStart"/>
            <w:r w:rsidRPr="00D97004">
              <w:rPr>
                <w:b/>
                <w:bCs/>
                <w:sz w:val="20"/>
              </w:rPr>
              <w:t>arteriosus</w:t>
            </w:r>
            <w:proofErr w:type="spellEnd"/>
          </w:p>
        </w:tc>
        <w:tc>
          <w:tcPr>
            <w:tcW w:w="1272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Q25.0</w:t>
            </w:r>
          </w:p>
        </w:tc>
        <w:tc>
          <w:tcPr>
            <w:tcW w:w="37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992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2.83E−02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5.00E−06</w:t>
            </w: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13.487745</w:t>
            </w:r>
          </w:p>
        </w:tc>
        <w:tc>
          <w:tcPr>
            <w:tcW w:w="32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0.0000</w:t>
            </w:r>
          </w:p>
        </w:tc>
      </w:tr>
      <w:tr w:rsidR="00816B34" w:rsidRPr="00D97004" w:rsidTr="00596B60">
        <w:trPr>
          <w:cantSplit/>
          <w:jc w:val="center"/>
        </w:trPr>
        <w:tc>
          <w:tcPr>
            <w:tcW w:w="700" w:type="pct"/>
            <w:vMerge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40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  <w:r w:rsidRPr="00D97004">
              <w:rPr>
                <w:b/>
                <w:bCs/>
                <w:sz w:val="20"/>
              </w:rPr>
              <w:t>Tricuspid anomalies</w:t>
            </w:r>
          </w:p>
        </w:tc>
        <w:tc>
          <w:tcPr>
            <w:tcW w:w="1272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Q22.8, Q22.4, Q22.9, Q22.5</w:t>
            </w:r>
          </w:p>
        </w:tc>
        <w:tc>
          <w:tcPr>
            <w:tcW w:w="37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358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1.39E−02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5.00E−06</w:t>
            </w: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6.408088</w:t>
            </w:r>
          </w:p>
        </w:tc>
        <w:tc>
          <w:tcPr>
            <w:tcW w:w="32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0.0000</w:t>
            </w:r>
          </w:p>
        </w:tc>
      </w:tr>
      <w:tr w:rsidR="00816B34" w:rsidRPr="00D97004" w:rsidTr="00596B60">
        <w:trPr>
          <w:cantSplit/>
          <w:jc w:val="center"/>
        </w:trPr>
        <w:tc>
          <w:tcPr>
            <w:tcW w:w="700" w:type="pct"/>
            <w:vMerge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40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  <w:proofErr w:type="spellStart"/>
            <w:r w:rsidRPr="00D97004">
              <w:rPr>
                <w:b/>
                <w:bCs/>
                <w:sz w:val="20"/>
              </w:rPr>
              <w:t>Hypoplastic</w:t>
            </w:r>
            <w:proofErr w:type="spellEnd"/>
            <w:r w:rsidRPr="00D97004">
              <w:rPr>
                <w:b/>
                <w:bCs/>
                <w:sz w:val="20"/>
              </w:rPr>
              <w:t xml:space="preserve"> right heart</w:t>
            </w:r>
          </w:p>
        </w:tc>
        <w:tc>
          <w:tcPr>
            <w:tcW w:w="1272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Q22.6, Q22.0, Q25.6</w:t>
            </w:r>
          </w:p>
        </w:tc>
        <w:tc>
          <w:tcPr>
            <w:tcW w:w="37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138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−2.60E−03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5.00E−06</w:t>
            </w: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−1.037674</w:t>
            </w:r>
          </w:p>
        </w:tc>
        <w:tc>
          <w:tcPr>
            <w:tcW w:w="32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0.299422</w:t>
            </w:r>
          </w:p>
        </w:tc>
      </w:tr>
      <w:tr w:rsidR="00816B34" w:rsidRPr="00D97004" w:rsidTr="00596B60">
        <w:trPr>
          <w:cantSplit/>
          <w:jc w:val="center"/>
        </w:trPr>
        <w:tc>
          <w:tcPr>
            <w:tcW w:w="700" w:type="pct"/>
            <w:vMerge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40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  <w:r w:rsidRPr="00D97004">
              <w:rPr>
                <w:b/>
                <w:bCs/>
                <w:sz w:val="20"/>
              </w:rPr>
              <w:t>Aortic artery and valve defects</w:t>
            </w:r>
          </w:p>
        </w:tc>
        <w:tc>
          <w:tcPr>
            <w:tcW w:w="1272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Q24.4, Q25.3, Q25.2, Q25.4 , 23.0, Q25.1, Q23.1</w:t>
            </w:r>
          </w:p>
        </w:tc>
        <w:tc>
          <w:tcPr>
            <w:tcW w:w="37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511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−6.85E−04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4.00E−06</w:t>
            </w: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−0.159281</w:t>
            </w:r>
          </w:p>
        </w:tc>
        <w:tc>
          <w:tcPr>
            <w:tcW w:w="32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0.873447</w:t>
            </w:r>
          </w:p>
        </w:tc>
      </w:tr>
      <w:tr w:rsidR="00816B34" w:rsidRPr="00D97004" w:rsidTr="00596B60">
        <w:trPr>
          <w:cantSplit/>
          <w:jc w:val="center"/>
        </w:trPr>
        <w:tc>
          <w:tcPr>
            <w:tcW w:w="700" w:type="pct"/>
            <w:vMerge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40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  <w:proofErr w:type="spellStart"/>
            <w:r w:rsidRPr="00D97004">
              <w:rPr>
                <w:b/>
                <w:bCs/>
                <w:sz w:val="20"/>
              </w:rPr>
              <w:t>Atrial</w:t>
            </w:r>
            <w:proofErr w:type="spellEnd"/>
            <w:r w:rsidRPr="00D97004">
              <w:rPr>
                <w:b/>
                <w:bCs/>
                <w:sz w:val="20"/>
              </w:rPr>
              <w:t xml:space="preserve"> and </w:t>
            </w:r>
            <w:proofErr w:type="spellStart"/>
            <w:r w:rsidRPr="00D97004">
              <w:rPr>
                <w:b/>
                <w:bCs/>
                <w:sz w:val="20"/>
              </w:rPr>
              <w:t>atrial</w:t>
            </w:r>
            <w:proofErr w:type="spellEnd"/>
            <w:r w:rsidRPr="00D97004">
              <w:rPr>
                <w:b/>
                <w:bCs/>
                <w:sz w:val="20"/>
              </w:rPr>
              <w:t xml:space="preserve"> </w:t>
            </w:r>
            <w:proofErr w:type="spellStart"/>
            <w:r w:rsidRPr="00D97004">
              <w:rPr>
                <w:b/>
                <w:bCs/>
                <w:sz w:val="20"/>
              </w:rPr>
              <w:t>septal</w:t>
            </w:r>
            <w:proofErr w:type="spellEnd"/>
            <w:r w:rsidRPr="00D97004">
              <w:rPr>
                <w:b/>
                <w:bCs/>
                <w:sz w:val="20"/>
              </w:rPr>
              <w:t xml:space="preserve"> Defects (ASD)</w:t>
            </w:r>
          </w:p>
        </w:tc>
        <w:tc>
          <w:tcPr>
            <w:tcW w:w="1272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Q21.1,Q24.2,Q26.2</w:t>
            </w:r>
          </w:p>
        </w:tc>
        <w:tc>
          <w:tcPr>
            <w:tcW w:w="37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4621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1.59E−01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5.00E−06</w:t>
            </w: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74.534537</w:t>
            </w:r>
          </w:p>
        </w:tc>
        <w:tc>
          <w:tcPr>
            <w:tcW w:w="32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0.0000</w:t>
            </w:r>
          </w:p>
        </w:tc>
      </w:tr>
      <w:tr w:rsidR="00816B34" w:rsidRPr="00D97004" w:rsidTr="00596B60">
        <w:trPr>
          <w:cantSplit/>
          <w:jc w:val="center"/>
        </w:trPr>
        <w:tc>
          <w:tcPr>
            <w:tcW w:w="700" w:type="pct"/>
            <w:vMerge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40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  <w:proofErr w:type="spellStart"/>
            <w:r w:rsidRPr="00D97004">
              <w:rPr>
                <w:b/>
                <w:bCs/>
                <w:sz w:val="20"/>
              </w:rPr>
              <w:t>Endocarddial</w:t>
            </w:r>
            <w:proofErr w:type="spellEnd"/>
            <w:r w:rsidRPr="00D97004">
              <w:rPr>
                <w:b/>
                <w:bCs/>
                <w:sz w:val="20"/>
              </w:rPr>
              <w:t xml:space="preserve"> </w:t>
            </w:r>
            <w:proofErr w:type="spellStart"/>
            <w:r w:rsidRPr="00D97004">
              <w:rPr>
                <w:b/>
                <w:bCs/>
                <w:sz w:val="20"/>
              </w:rPr>
              <w:t>cusion</w:t>
            </w:r>
            <w:proofErr w:type="spellEnd"/>
            <w:r w:rsidRPr="00D97004">
              <w:rPr>
                <w:b/>
                <w:bCs/>
                <w:sz w:val="20"/>
              </w:rPr>
              <w:t xml:space="preserve"> and mitral valve defects</w:t>
            </w:r>
          </w:p>
        </w:tc>
        <w:tc>
          <w:tcPr>
            <w:tcW w:w="1272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Q23.2,Q23.3</w:t>
            </w:r>
          </w:p>
        </w:tc>
        <w:tc>
          <w:tcPr>
            <w:tcW w:w="37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74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2.52E−04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3.00E−06</w:t>
            </w: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0.352658</w:t>
            </w:r>
          </w:p>
        </w:tc>
        <w:tc>
          <w:tcPr>
            <w:tcW w:w="32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0.724345</w:t>
            </w:r>
          </w:p>
        </w:tc>
      </w:tr>
      <w:tr w:rsidR="00816B34" w:rsidRPr="00D97004" w:rsidTr="00596B60">
        <w:trPr>
          <w:cantSplit/>
          <w:jc w:val="center"/>
        </w:trPr>
        <w:tc>
          <w:tcPr>
            <w:tcW w:w="700" w:type="pct"/>
            <w:vMerge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40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  <w:proofErr w:type="spellStart"/>
            <w:r w:rsidRPr="00D97004">
              <w:rPr>
                <w:b/>
                <w:bCs/>
                <w:sz w:val="20"/>
              </w:rPr>
              <w:t>Hypoplastic</w:t>
            </w:r>
            <w:proofErr w:type="spellEnd"/>
            <w:r w:rsidRPr="00D97004">
              <w:rPr>
                <w:b/>
                <w:bCs/>
                <w:sz w:val="20"/>
              </w:rPr>
              <w:t xml:space="preserve"> left heart syndrome</w:t>
            </w:r>
          </w:p>
        </w:tc>
        <w:tc>
          <w:tcPr>
            <w:tcW w:w="1272" w:type="pct"/>
            <w:shd w:val="clear" w:color="000000" w:fill="FFFFFF"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Q23.4</w:t>
            </w:r>
          </w:p>
        </w:tc>
        <w:tc>
          <w:tcPr>
            <w:tcW w:w="37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133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5.77E−03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5.00E−06</w:t>
            </w: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2.805619</w:t>
            </w:r>
          </w:p>
        </w:tc>
        <w:tc>
          <w:tcPr>
            <w:tcW w:w="321" w:type="pct"/>
            <w:shd w:val="clear" w:color="000000" w:fill="FFFFFF"/>
            <w:noWrap/>
            <w:vAlign w:val="center"/>
            <w:hideMark/>
          </w:tcPr>
          <w:p w:rsidR="00816B34" w:rsidRPr="00D97004" w:rsidRDefault="00816B34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0.005022</w:t>
            </w:r>
          </w:p>
        </w:tc>
      </w:tr>
    </w:tbl>
    <w:p w:rsidR="00596B60" w:rsidRDefault="00596B60" w:rsidP="004464A7">
      <w:pPr>
        <w:pStyle w:val="Mdeck5tablecaption"/>
        <w:spacing w:before="0"/>
        <w:jc w:val="center"/>
        <w:rPr>
          <w:rFonts w:eastAsiaTheme="minorEastAsia"/>
          <w:lang w:eastAsia="zh-CN"/>
        </w:rPr>
      </w:pPr>
      <w:r w:rsidRPr="00596B60">
        <w:rPr>
          <w:b/>
          <w:bCs/>
        </w:rPr>
        <w:lastRenderedPageBreak/>
        <w:t xml:space="preserve">Table </w:t>
      </w:r>
      <w:r w:rsidRPr="00596B60">
        <w:rPr>
          <w:rFonts w:eastAsiaTheme="minorEastAsia" w:hint="eastAsia"/>
          <w:b/>
          <w:bCs/>
          <w:lang w:eastAsia="zh-CN"/>
        </w:rPr>
        <w:t>S</w:t>
      </w:r>
      <w:r w:rsidRPr="00596B60">
        <w:rPr>
          <w:b/>
          <w:bCs/>
        </w:rPr>
        <w:t>1</w:t>
      </w:r>
      <w:r w:rsidRPr="00596B60">
        <w:rPr>
          <w:b/>
        </w:rPr>
        <w:t>.</w:t>
      </w:r>
      <w:r>
        <w:rPr>
          <w:rFonts w:eastAsiaTheme="minorEastAsia" w:hint="eastAsia"/>
          <w:lang w:eastAsia="zh-CN"/>
        </w:rPr>
        <w:t xml:space="preserve"> </w:t>
      </w:r>
      <w:proofErr w:type="gramStart"/>
      <w:r w:rsidRPr="00596B60">
        <w:rPr>
          <w:rFonts w:eastAsiaTheme="minorEastAsia" w:hint="eastAsia"/>
          <w:i/>
          <w:lang w:eastAsia="zh-CN"/>
        </w:rPr>
        <w:t>Cont.</w:t>
      </w:r>
      <w:proofErr w:type="gramEnd"/>
      <w:r w:rsidRPr="00596B60">
        <w:rPr>
          <w:rFonts w:eastAsiaTheme="minorEastAsia" w:hint="eastAsia"/>
          <w:i/>
          <w:lang w:eastAsia="zh-CN"/>
        </w:rPr>
        <w:t xml:space="preserve"> 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1"/>
        <w:gridCol w:w="2629"/>
        <w:gridCol w:w="5477"/>
        <w:gridCol w:w="967"/>
        <w:gridCol w:w="1195"/>
        <w:gridCol w:w="1001"/>
        <w:gridCol w:w="1066"/>
        <w:gridCol w:w="966"/>
      </w:tblGrid>
      <w:tr w:rsidR="00596B60" w:rsidRPr="00D97004" w:rsidTr="00596B60">
        <w:trPr>
          <w:cantSplit/>
          <w:jc w:val="center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596B60" w:rsidRPr="00596B60" w:rsidRDefault="00596B60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596B60">
              <w:rPr>
                <w:b/>
                <w:sz w:val="20"/>
              </w:rPr>
              <w:t>Anatomic system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596B60" w:rsidRPr="00596B60" w:rsidRDefault="00596B60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596B60">
              <w:rPr>
                <w:b/>
                <w:sz w:val="20"/>
              </w:rPr>
              <w:t>CM included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596B60" w:rsidRPr="00596B60" w:rsidRDefault="00596B60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596B60">
              <w:rPr>
                <w:b/>
                <w:sz w:val="20"/>
              </w:rPr>
              <w:t>ICD-10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596B60" w:rsidRPr="00596B60" w:rsidRDefault="00596B60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596B60">
              <w:rPr>
                <w:b/>
                <w:sz w:val="20"/>
              </w:rPr>
              <w:t>Total Counts</w:t>
            </w:r>
          </w:p>
        </w:tc>
        <w:tc>
          <w:tcPr>
            <w:tcW w:w="0" w:type="auto"/>
            <w:gridSpan w:val="4"/>
            <w:shd w:val="clear" w:color="000000" w:fill="FFFFFF"/>
            <w:vAlign w:val="center"/>
            <w:hideMark/>
          </w:tcPr>
          <w:p w:rsidR="00596B60" w:rsidRPr="00596B60" w:rsidRDefault="00596B60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596B60">
              <w:rPr>
                <w:b/>
                <w:sz w:val="20"/>
              </w:rPr>
              <w:t xml:space="preserve">GLOBAL MORAN </w:t>
            </w:r>
            <w:r w:rsidRPr="00141AAE">
              <w:rPr>
                <w:b/>
                <w:i/>
                <w:sz w:val="20"/>
              </w:rPr>
              <w:t>I</w:t>
            </w:r>
          </w:p>
        </w:tc>
      </w:tr>
      <w:tr w:rsidR="00596B60" w:rsidRPr="00D97004" w:rsidTr="00596B60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:rsidR="00596B60" w:rsidRPr="00596B60" w:rsidRDefault="00596B60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6B60" w:rsidRPr="00596B60" w:rsidRDefault="00596B60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6B60" w:rsidRPr="00596B60" w:rsidRDefault="00596B60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6B60" w:rsidRPr="00596B60" w:rsidRDefault="00596B60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96B60" w:rsidRPr="00596B60" w:rsidRDefault="00596B60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596B60">
              <w:rPr>
                <w:b/>
                <w:sz w:val="20"/>
              </w:rPr>
              <w:t>Moran</w:t>
            </w:r>
            <w:r w:rsidRPr="00596B60">
              <w:rPr>
                <w:rFonts w:eastAsiaTheme="minorEastAsia"/>
                <w:b/>
                <w:sz w:val="20"/>
                <w:lang w:eastAsia="zh-CN"/>
              </w:rPr>
              <w:t>’</w:t>
            </w:r>
            <w:r w:rsidRPr="00596B60">
              <w:rPr>
                <w:b/>
                <w:sz w:val="20"/>
              </w:rPr>
              <w:t>s Index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96B60" w:rsidRPr="00596B60" w:rsidRDefault="00596B60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596B60">
              <w:rPr>
                <w:b/>
                <w:sz w:val="20"/>
              </w:rPr>
              <w:t>Variance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96B60" w:rsidRPr="00596B60" w:rsidRDefault="00596B60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596B60">
              <w:rPr>
                <w:b/>
                <w:sz w:val="20"/>
              </w:rPr>
              <w:t>Z Score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96B60" w:rsidRPr="00596B60" w:rsidRDefault="00141AAE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141AAE">
              <w:rPr>
                <w:b/>
                <w:i/>
                <w:sz w:val="20"/>
              </w:rPr>
              <w:t>p</w:t>
            </w:r>
            <w:r w:rsidR="00596B60" w:rsidRPr="00596B60">
              <w:rPr>
                <w:b/>
                <w:sz w:val="20"/>
              </w:rPr>
              <w:t>-value</w:t>
            </w:r>
          </w:p>
        </w:tc>
      </w:tr>
      <w:tr w:rsidR="00596B60" w:rsidRPr="00D97004" w:rsidTr="00596B60">
        <w:trPr>
          <w:cantSplit/>
          <w:jc w:val="center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596B60" w:rsidRPr="00D97004" w:rsidRDefault="00596B60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  <w:r w:rsidRPr="00D97004">
              <w:rPr>
                <w:b/>
                <w:bCs/>
                <w:sz w:val="20"/>
              </w:rPr>
              <w:t>Circulatory System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96B60" w:rsidRPr="00D97004" w:rsidRDefault="00596B60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  <w:r w:rsidRPr="00D97004">
              <w:rPr>
                <w:b/>
                <w:bCs/>
                <w:sz w:val="20"/>
              </w:rPr>
              <w:t>Pulmonary artery and valve defects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96B60" w:rsidRPr="00D97004" w:rsidRDefault="00596B60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Q25.5, Q25.7,Q22.3, Q22.2, Q22.1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625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1.32E−04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1.00E−06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0.436704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0.662326</w:t>
            </w:r>
          </w:p>
        </w:tc>
      </w:tr>
      <w:tr w:rsidR="00596B60" w:rsidRPr="00D97004" w:rsidTr="00596B60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:rsidR="00596B60" w:rsidRPr="00D97004" w:rsidRDefault="00596B60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96B60" w:rsidRPr="00D97004" w:rsidRDefault="00596B60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  <w:proofErr w:type="spellStart"/>
            <w:r w:rsidRPr="00D97004">
              <w:rPr>
                <w:b/>
                <w:bCs/>
                <w:sz w:val="20"/>
              </w:rPr>
              <w:t>Conotruncal</w:t>
            </w:r>
            <w:proofErr w:type="spellEnd"/>
            <w:r w:rsidRPr="00D97004">
              <w:rPr>
                <w:b/>
                <w:bCs/>
                <w:sz w:val="20"/>
              </w:rPr>
              <w:t xml:space="preserve"> defects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Q20,</w:t>
            </w:r>
            <w:r>
              <w:rPr>
                <w:rFonts w:eastAsiaTheme="minorEastAsia" w:hint="eastAsia"/>
                <w:sz w:val="20"/>
                <w:lang w:eastAsia="zh-CN"/>
              </w:rPr>
              <w:t xml:space="preserve"> </w:t>
            </w:r>
            <w:r w:rsidRPr="00D97004">
              <w:rPr>
                <w:sz w:val="20"/>
              </w:rPr>
              <w:t>Q24.1,</w:t>
            </w:r>
            <w:r>
              <w:rPr>
                <w:rFonts w:eastAsiaTheme="minorEastAsia" w:hint="eastAsia"/>
                <w:sz w:val="20"/>
                <w:lang w:eastAsia="zh-CN"/>
              </w:rPr>
              <w:t xml:space="preserve"> </w:t>
            </w:r>
            <w:r w:rsidRPr="00D97004">
              <w:rPr>
                <w:sz w:val="20"/>
              </w:rPr>
              <w:t>Q21.1, Q20.6, Q20.1, Q24.0,Q20.0, Q20.3, Q21.3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573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1.15E−03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3.00E−06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0.873863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0.382193</w:t>
            </w:r>
          </w:p>
        </w:tc>
      </w:tr>
      <w:tr w:rsidR="00596B60" w:rsidRPr="00D97004" w:rsidTr="00596B60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:rsidR="00596B60" w:rsidRPr="00D97004" w:rsidRDefault="00596B60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96B60" w:rsidRPr="00D97004" w:rsidRDefault="00596B60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  <w:r w:rsidRPr="00D97004">
              <w:rPr>
                <w:b/>
                <w:bCs/>
                <w:sz w:val="20"/>
              </w:rPr>
              <w:t xml:space="preserve">Ventricular </w:t>
            </w:r>
            <w:proofErr w:type="spellStart"/>
            <w:r w:rsidRPr="00D97004">
              <w:rPr>
                <w:b/>
                <w:bCs/>
                <w:sz w:val="20"/>
              </w:rPr>
              <w:t>septal</w:t>
            </w:r>
            <w:proofErr w:type="spellEnd"/>
            <w:r w:rsidRPr="00D97004">
              <w:rPr>
                <w:b/>
                <w:bCs/>
                <w:sz w:val="20"/>
              </w:rPr>
              <w:t xml:space="preserve"> defect (VSD) not included in the </w:t>
            </w:r>
            <w:proofErr w:type="spellStart"/>
            <w:r w:rsidRPr="00D97004">
              <w:rPr>
                <w:b/>
                <w:bCs/>
                <w:sz w:val="20"/>
              </w:rPr>
              <w:t>conotruncal</w:t>
            </w:r>
            <w:proofErr w:type="spellEnd"/>
            <w:r w:rsidRPr="00D97004">
              <w:rPr>
                <w:b/>
                <w:bCs/>
                <w:sz w:val="20"/>
              </w:rPr>
              <w:t xml:space="preserve"> category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Q21,Q21.0,Q21.2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5</w:t>
            </w:r>
            <w:r w:rsidRPr="00D97004">
              <w:rPr>
                <w:rFonts w:eastAsiaTheme="minorEastAsia" w:hint="eastAsia"/>
                <w:sz w:val="20"/>
                <w:lang w:eastAsia="zh-CN"/>
              </w:rPr>
              <w:t>,</w:t>
            </w:r>
            <w:r w:rsidRPr="00D97004">
              <w:rPr>
                <w:sz w:val="20"/>
              </w:rPr>
              <w:t>217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2.28E−02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5.00E−06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10.791284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0.00000</w:t>
            </w:r>
          </w:p>
        </w:tc>
      </w:tr>
      <w:tr w:rsidR="00596B60" w:rsidRPr="00D97004" w:rsidTr="00596B60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:rsidR="00596B60" w:rsidRPr="00D97004" w:rsidRDefault="00596B60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96B60" w:rsidRPr="00D97004" w:rsidRDefault="00596B60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  <w:r w:rsidRPr="00D97004">
              <w:rPr>
                <w:b/>
                <w:bCs/>
                <w:sz w:val="20"/>
              </w:rPr>
              <w:t>All Heart CM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Q20–Q25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17</w:t>
            </w:r>
            <w:r w:rsidRPr="00D97004">
              <w:rPr>
                <w:rFonts w:eastAsiaTheme="minorEastAsia" w:hint="eastAsia"/>
                <w:sz w:val="20"/>
                <w:lang w:eastAsia="zh-CN"/>
              </w:rPr>
              <w:t>,</w:t>
            </w:r>
            <w:r w:rsidRPr="00D97004">
              <w:rPr>
                <w:sz w:val="20"/>
              </w:rPr>
              <w:t>294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9.07E−02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5.00E−06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41.518359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0.00000</w:t>
            </w:r>
          </w:p>
        </w:tc>
      </w:tr>
      <w:tr w:rsidR="00596B60" w:rsidRPr="00D97004" w:rsidTr="00596B60">
        <w:trPr>
          <w:cantSplit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596B60" w:rsidRPr="00D97004" w:rsidRDefault="00596B60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Male−</w:t>
            </w:r>
            <w:r w:rsidRPr="00F378A7">
              <w:rPr>
                <w:b/>
                <w:bCs/>
                <w:sz w:val="20"/>
              </w:rPr>
              <w:t>Genital organs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proofErr w:type="spellStart"/>
            <w:r w:rsidRPr="00D97004">
              <w:rPr>
                <w:b/>
                <w:bCs/>
                <w:sz w:val="20"/>
              </w:rPr>
              <w:t>Cryptorchidism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Q53, Q53.0, Q53.1, Q53.2, Q53.9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2</w:t>
            </w:r>
            <w:r w:rsidRPr="00D97004">
              <w:rPr>
                <w:rFonts w:eastAsiaTheme="minorEastAsia" w:hint="eastAsia"/>
                <w:sz w:val="20"/>
                <w:lang w:eastAsia="zh-CN"/>
              </w:rPr>
              <w:t>,</w:t>
            </w:r>
            <w:r w:rsidRPr="00D97004">
              <w:rPr>
                <w:sz w:val="20"/>
              </w:rPr>
              <w:t>485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2.65E−02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5.00E−06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11.989655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0.00000</w:t>
            </w:r>
          </w:p>
        </w:tc>
      </w:tr>
      <w:tr w:rsidR="00596B60" w:rsidRPr="00D97004" w:rsidTr="00596B60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:rsidR="00596B60" w:rsidRPr="00D97004" w:rsidRDefault="00596B60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proofErr w:type="spellStart"/>
            <w:r w:rsidRPr="00D97004">
              <w:rPr>
                <w:b/>
                <w:bCs/>
                <w:sz w:val="20"/>
              </w:rPr>
              <w:t>Hypospdias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Q54,</w:t>
            </w:r>
            <w:r>
              <w:rPr>
                <w:rFonts w:eastAsiaTheme="minorEastAsia" w:hint="eastAsia"/>
                <w:sz w:val="20"/>
                <w:lang w:eastAsia="zh-CN"/>
              </w:rPr>
              <w:t xml:space="preserve"> </w:t>
            </w:r>
            <w:r w:rsidRPr="00D97004">
              <w:rPr>
                <w:sz w:val="20"/>
              </w:rPr>
              <w:t>Q54.0, Q54.1</w:t>
            </w:r>
            <w:proofErr w:type="gramStart"/>
            <w:r w:rsidRPr="00D97004">
              <w:rPr>
                <w:sz w:val="20"/>
              </w:rPr>
              <w:t>,Q54.2</w:t>
            </w:r>
            <w:proofErr w:type="gramEnd"/>
            <w:r w:rsidRPr="00D97004">
              <w:rPr>
                <w:sz w:val="20"/>
              </w:rPr>
              <w:t>, Q54.3, Q54.8, Q54.9.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2</w:t>
            </w:r>
            <w:r w:rsidRPr="00D97004">
              <w:rPr>
                <w:rFonts w:eastAsiaTheme="minorEastAsia" w:hint="eastAsia"/>
                <w:sz w:val="20"/>
                <w:lang w:eastAsia="zh-CN"/>
              </w:rPr>
              <w:t>,</w:t>
            </w:r>
            <w:r w:rsidRPr="00D97004">
              <w:rPr>
                <w:sz w:val="20"/>
              </w:rPr>
              <w:t>593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6.23E−03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5.00E−06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3.050957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0.002281</w:t>
            </w:r>
          </w:p>
        </w:tc>
      </w:tr>
      <w:tr w:rsidR="00596B60" w:rsidRPr="00D97004" w:rsidTr="00596B60">
        <w:trPr>
          <w:cantSplit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596B60" w:rsidRPr="00D97004" w:rsidRDefault="00596B60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  <w:r w:rsidRPr="00F378A7">
              <w:rPr>
                <w:b/>
                <w:bCs/>
                <w:sz w:val="20"/>
              </w:rPr>
              <w:t>Urinary System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r w:rsidRPr="00D97004">
              <w:rPr>
                <w:b/>
                <w:bCs/>
                <w:sz w:val="20"/>
              </w:rPr>
              <w:t>Renal agenesis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Q60.0,</w:t>
            </w:r>
            <w:r>
              <w:rPr>
                <w:rFonts w:eastAsiaTheme="minorEastAsia" w:hint="eastAsia"/>
                <w:sz w:val="20"/>
                <w:lang w:eastAsia="zh-CN"/>
              </w:rPr>
              <w:t xml:space="preserve"> </w:t>
            </w:r>
            <w:r w:rsidRPr="00D97004">
              <w:rPr>
                <w:sz w:val="20"/>
              </w:rPr>
              <w:t>Q60.1,</w:t>
            </w:r>
            <w:r>
              <w:rPr>
                <w:rFonts w:eastAsiaTheme="minorEastAsia" w:hint="eastAsia"/>
                <w:sz w:val="20"/>
                <w:lang w:eastAsia="zh-CN"/>
              </w:rPr>
              <w:t xml:space="preserve"> </w:t>
            </w:r>
            <w:r w:rsidRPr="00D97004">
              <w:rPr>
                <w:sz w:val="20"/>
              </w:rPr>
              <w:t>Q60.2, Q60.6.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303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−2.28E−04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5.00E−06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0.070024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0.944175</w:t>
            </w:r>
          </w:p>
        </w:tc>
      </w:tr>
      <w:tr w:rsidR="00596B60" w:rsidRPr="00D97004" w:rsidTr="00596B60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:rsidR="00596B60" w:rsidRPr="00D97004" w:rsidRDefault="00596B60" w:rsidP="00596B6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r w:rsidRPr="00D97004">
              <w:rPr>
                <w:b/>
                <w:bCs/>
                <w:sz w:val="20"/>
              </w:rPr>
              <w:t>Congenital cystic disease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Q61.1, Q61.2,Q61.3,Q61.4, Q61.5, Q61.8, Q61.9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348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1.08E−03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4.00E−06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0.705563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0.48046</w:t>
            </w:r>
          </w:p>
        </w:tc>
      </w:tr>
      <w:tr w:rsidR="00596B60" w:rsidRPr="00D97004" w:rsidTr="00596B60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596B60" w:rsidRPr="00F378A7" w:rsidRDefault="00596B60" w:rsidP="00596B60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r w:rsidRPr="00F378A7">
              <w:rPr>
                <w:b/>
                <w:bCs/>
                <w:sz w:val="20"/>
              </w:rPr>
              <w:t>Chromosomal CM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proofErr w:type="spellStart"/>
            <w:r w:rsidRPr="00D97004">
              <w:rPr>
                <w:b/>
                <w:bCs/>
                <w:sz w:val="20"/>
              </w:rPr>
              <w:t>Trisomy</w:t>
            </w:r>
            <w:proofErr w:type="spellEnd"/>
            <w:r w:rsidRPr="00D97004">
              <w:rPr>
                <w:b/>
                <w:bCs/>
                <w:sz w:val="20"/>
              </w:rPr>
              <w:t xml:space="preserve"> 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Q90.0, Q90.2, Q90.9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1</w:t>
            </w:r>
            <w:r w:rsidRPr="00D97004">
              <w:rPr>
                <w:rFonts w:eastAsiaTheme="minorEastAsia" w:hint="eastAsia"/>
                <w:sz w:val="20"/>
                <w:lang w:eastAsia="zh-CN"/>
              </w:rPr>
              <w:t>,</w:t>
            </w:r>
            <w:r w:rsidRPr="00D97004">
              <w:rPr>
                <w:sz w:val="20"/>
              </w:rPr>
              <w:t>032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5.17E−03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4.00E−06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2.928301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0.003408</w:t>
            </w:r>
          </w:p>
        </w:tc>
      </w:tr>
      <w:tr w:rsidR="00596B60" w:rsidRPr="00D97004" w:rsidTr="00596B60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596B60" w:rsidRPr="00F378A7" w:rsidRDefault="00596B60" w:rsidP="00596B60">
            <w:pPr>
              <w:spacing w:line="24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r w:rsidRPr="00D97004">
              <w:rPr>
                <w:b/>
                <w:bCs/>
                <w:sz w:val="20"/>
              </w:rPr>
              <w:t xml:space="preserve">Not </w:t>
            </w:r>
            <w:proofErr w:type="spellStart"/>
            <w:r w:rsidRPr="00D97004">
              <w:rPr>
                <w:b/>
                <w:bCs/>
                <w:sz w:val="20"/>
              </w:rPr>
              <w:t>trisomy</w:t>
            </w:r>
            <w:proofErr w:type="spellEnd"/>
            <w:r w:rsidRPr="00D97004">
              <w:rPr>
                <w:b/>
                <w:bCs/>
                <w:sz w:val="20"/>
              </w:rPr>
              <w:t xml:space="preserve"> 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Q91.0,Q91.3, Q91.4,Q91.7,Q92.0, Q92.2,Q92.7, Q92.8, Q93.0, Q93.1, Q93.3,Q93.4, Q93.5, Q93.8, Q95, Q95.0, Q95.9, Q96.0, Q96.1, Q96.2, Q96.3, Q96.9, Q97.0, Q97.3, Q98.0, Q98.3, Q98.5, Q98.9, Q99, Q99.2, Q99.8, Q99.9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310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1.27E−02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4.00E−06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6.472819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0.00000</w:t>
            </w:r>
          </w:p>
        </w:tc>
      </w:tr>
      <w:tr w:rsidR="00596B60" w:rsidRPr="00D97004" w:rsidTr="00596B60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596B60" w:rsidRPr="00167B03" w:rsidRDefault="00596B60" w:rsidP="00596B60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67B03">
              <w:rPr>
                <w:rFonts w:asciiTheme="majorBidi" w:hAnsiTheme="majorBidi" w:cstheme="majorBidi"/>
                <w:b/>
                <w:bCs/>
                <w:sz w:val="20"/>
                <w:highlight w:val="yellow"/>
              </w:rPr>
              <w:t>Total cases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42</w:t>
            </w:r>
            <w:r w:rsidRPr="00D97004">
              <w:rPr>
                <w:rFonts w:eastAsiaTheme="minorEastAsia" w:hint="eastAsia"/>
                <w:sz w:val="20"/>
                <w:lang w:eastAsia="zh-CN"/>
              </w:rPr>
              <w:t>,</w:t>
            </w:r>
            <w:r w:rsidRPr="00D97004">
              <w:rPr>
                <w:sz w:val="20"/>
              </w:rPr>
              <w:t>908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6B60" w:rsidRPr="00D97004" w:rsidTr="00596B60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596B60" w:rsidRPr="00F378A7" w:rsidRDefault="00596B60" w:rsidP="00596B60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r w:rsidRPr="00F378A7">
              <w:rPr>
                <w:b/>
                <w:bCs/>
                <w:sz w:val="20"/>
              </w:rPr>
              <w:t>Total births (live and stillbirths)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  <w:r w:rsidRPr="00D97004">
              <w:rPr>
                <w:sz w:val="20"/>
              </w:rPr>
              <w:t>991</w:t>
            </w:r>
            <w:r w:rsidRPr="00D97004">
              <w:rPr>
                <w:rFonts w:eastAsiaTheme="minorEastAsia" w:hint="eastAsia"/>
                <w:sz w:val="20"/>
                <w:lang w:eastAsia="zh-CN"/>
              </w:rPr>
              <w:t>,</w:t>
            </w:r>
            <w:r w:rsidRPr="00D97004">
              <w:rPr>
                <w:sz w:val="20"/>
              </w:rPr>
              <w:t>184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96B60" w:rsidRPr="00D97004" w:rsidRDefault="00596B60" w:rsidP="00596B6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37B64" w:rsidRDefault="00B615DC" w:rsidP="007A3BC3">
      <w:pPr>
        <w:pStyle w:val="MCopyright"/>
        <w:tabs>
          <w:tab w:val="left" w:pos="720"/>
        </w:tabs>
        <w:adjustRightInd w:val="0"/>
        <w:snapToGrid w:val="0"/>
        <w:jc w:val="both"/>
      </w:pPr>
      <w:proofErr w:type="gramStart"/>
      <w:r>
        <w:rPr>
          <w:lang w:eastAsia="en-US"/>
        </w:rPr>
        <w:t>© 20</w:t>
      </w:r>
      <w:r w:rsidR="00BC190E">
        <w:rPr>
          <w:lang w:eastAsia="en-US"/>
        </w:rPr>
        <w:t>1</w:t>
      </w:r>
      <w:r w:rsidR="006E306C">
        <w:rPr>
          <w:lang w:eastAsia="en-US"/>
        </w:rPr>
        <w:t>3</w:t>
      </w:r>
      <w:r>
        <w:rPr>
          <w:lang w:eastAsia="en-US"/>
        </w:rPr>
        <w:t xml:space="preserve"> by the authors; licensee </w:t>
      </w:r>
      <w:r w:rsidR="004C7F9E">
        <w:rPr>
          <w:lang w:eastAsia="en-US"/>
        </w:rPr>
        <w:t>MDPI</w:t>
      </w:r>
      <w:r>
        <w:rPr>
          <w:lang w:eastAsia="en-US"/>
        </w:rPr>
        <w:t>, Basel, Switz</w:t>
      </w:r>
      <w:r w:rsidR="00BC190E">
        <w:rPr>
          <w:lang w:eastAsia="en-US"/>
        </w:rPr>
        <w:t>erland.</w:t>
      </w:r>
      <w:proofErr w:type="gramEnd"/>
      <w:r w:rsidR="00BC190E">
        <w:rPr>
          <w:lang w:eastAsia="en-US"/>
        </w:rPr>
        <w:t xml:space="preserve"> This article is an open </w:t>
      </w:r>
      <w:r>
        <w:rPr>
          <w:lang w:eastAsia="en-US"/>
        </w:rPr>
        <w:t>access article distributed under the terms and conditions of the Creative Commons Attribution license (http://creativecommons.org/licenses/by/3.0/).</w:t>
      </w:r>
    </w:p>
    <w:sectPr w:rsidR="00637B64" w:rsidSect="007A3BC3">
      <w:headerReference w:type="default" r:id="rId12"/>
      <w:footerReference w:type="even" r:id="rId13"/>
      <w:type w:val="continuous"/>
      <w:pgSz w:w="16834" w:h="11913" w:orient="landscape" w:code="9"/>
      <w:pgMar w:top="994" w:right="994" w:bottom="994" w:left="994" w:header="850" w:footer="562" w:gutter="0"/>
      <w:cols w:space="397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201" w:rsidRDefault="00F56201">
      <w:pPr>
        <w:spacing w:line="240" w:lineRule="auto"/>
      </w:pPr>
      <w:r>
        <w:separator/>
      </w:r>
    </w:p>
  </w:endnote>
  <w:endnote w:type="continuationSeparator" w:id="0">
    <w:p w:rsidR="00F56201" w:rsidRDefault="00F56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B64" w:rsidRDefault="00A87821">
    <w:pPr>
      <w:framePr w:wrap="around" w:vAnchor="text" w:hAnchor="margin" w:xAlign="right" w:y="1"/>
    </w:pPr>
    <w:r>
      <w:fldChar w:fldCharType="begin"/>
    </w:r>
    <w:r w:rsidR="00167B03">
      <w:instrText xml:space="preserve">PAGE  </w:instrText>
    </w:r>
    <w:r>
      <w:fldChar w:fldCharType="separate"/>
    </w:r>
    <w:r w:rsidR="00637B64">
      <w:rPr>
        <w:noProof/>
      </w:rPr>
      <w:t>10</w:t>
    </w:r>
    <w:r>
      <w:rPr>
        <w:noProof/>
      </w:rPr>
      <w:fldChar w:fldCharType="end"/>
    </w:r>
  </w:p>
  <w:p w:rsidR="00637B64" w:rsidRDefault="00637B64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201" w:rsidRDefault="00F56201">
      <w:pPr>
        <w:spacing w:line="240" w:lineRule="auto"/>
      </w:pPr>
      <w:r>
        <w:separator/>
      </w:r>
    </w:p>
  </w:footnote>
  <w:footnote w:type="continuationSeparator" w:id="0">
    <w:p w:rsidR="00F56201" w:rsidRDefault="00F5620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C3" w:rsidRDefault="007A3BC3" w:rsidP="007A3BC3">
    <w:pPr>
      <w:adjustRightInd w:val="0"/>
      <w:snapToGrid w:val="0"/>
      <w:rPr>
        <w:b/>
      </w:rPr>
    </w:pPr>
    <w:r>
      <w:rPr>
        <w:i/>
      </w:rPr>
      <w:t xml:space="preserve">ISPRS Int. J. Geo-Inf. </w:t>
    </w:r>
    <w:r>
      <w:rPr>
        <w:b/>
      </w:rPr>
      <w:t>2013</w:t>
    </w:r>
    <w:r>
      <w:t xml:space="preserve">, </w:t>
    </w:r>
    <w:r>
      <w:rPr>
        <w:i/>
      </w:rPr>
      <w:t>2</w:t>
    </w:r>
    <w:r>
      <w:rPr>
        <w:i/>
      </w:rPr>
      <w:ptab w:relativeTo="margin" w:alignment="right" w:leader="none"/>
    </w:r>
    <w:r w:rsidR="00A87821">
      <w:rPr>
        <w:b/>
      </w:rPr>
      <w:fldChar w:fldCharType="begin"/>
    </w:r>
    <w:r>
      <w:rPr>
        <w:b/>
      </w:rPr>
      <w:instrText xml:space="preserve"> PAGE  \* Arabic </w:instrText>
    </w:r>
    <w:r w:rsidR="00A87821">
      <w:rPr>
        <w:b/>
      </w:rPr>
      <w:fldChar w:fldCharType="separate"/>
    </w:r>
    <w:r w:rsidR="00141AAE">
      <w:rPr>
        <w:b/>
        <w:noProof/>
      </w:rPr>
      <w:t>3</w:t>
    </w:r>
    <w:r w:rsidR="00A87821">
      <w:rPr>
        <w:b/>
      </w:rPr>
      <w:fldChar w:fldCharType="end"/>
    </w:r>
  </w:p>
  <w:p w:rsidR="00637B64" w:rsidRPr="007A3BC3" w:rsidRDefault="00637B64" w:rsidP="007A3BC3">
    <w:pPr>
      <w:adjustRightInd w:val="0"/>
      <w:snapToGrid w:val="0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41F7"/>
    <w:multiLevelType w:val="hybridMultilevel"/>
    <w:tmpl w:val="84063D8A"/>
    <w:lvl w:ilvl="0" w:tplc="A6CA37BA">
      <w:start w:val="1"/>
      <w:numFmt w:val="bullet"/>
      <w:pStyle w:val="Mdeck4textbulletlist"/>
      <w:lvlText w:val="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">
    <w:nsid w:val="430B505B"/>
    <w:multiLevelType w:val="hybridMultilevel"/>
    <w:tmpl w:val="F9386972"/>
    <w:lvl w:ilvl="0" w:tplc="D92E77E2">
      <w:start w:val="1"/>
      <w:numFmt w:val="decimal"/>
      <w:pStyle w:val="Mdeck8references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B20A64"/>
    <w:multiLevelType w:val="hybridMultilevel"/>
    <w:tmpl w:val="0E4CEBD6"/>
    <w:lvl w:ilvl="0" w:tplc="1EF298FE">
      <w:start w:val="1"/>
      <w:numFmt w:val="decimal"/>
      <w:pStyle w:val="Mdeck4textnumberedlist"/>
      <w:lvlText w:val="%1.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bordersDoNotSurroundHeader/>
  <w:bordersDoNotSurroundFooter/>
  <w:proofState w:spelling="clean" w:grammar="clean"/>
  <w:attachedTemplate r:id="rId1"/>
  <w:defaultTabStop w:val="709"/>
  <w:hyphenationZone w:val="35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144B"/>
    <w:rsid w:val="0003087D"/>
    <w:rsid w:val="000400E3"/>
    <w:rsid w:val="00050621"/>
    <w:rsid w:val="00050CFD"/>
    <w:rsid w:val="0007678E"/>
    <w:rsid w:val="00083DD7"/>
    <w:rsid w:val="00096B6A"/>
    <w:rsid w:val="000A4E4B"/>
    <w:rsid w:val="000C773F"/>
    <w:rsid w:val="000F1A6B"/>
    <w:rsid w:val="00132DE8"/>
    <w:rsid w:val="00141AAE"/>
    <w:rsid w:val="00167B03"/>
    <w:rsid w:val="00181760"/>
    <w:rsid w:val="001B4D68"/>
    <w:rsid w:val="001D57C2"/>
    <w:rsid w:val="00214CB6"/>
    <w:rsid w:val="00252533"/>
    <w:rsid w:val="002A35FC"/>
    <w:rsid w:val="002A3A13"/>
    <w:rsid w:val="002C5F39"/>
    <w:rsid w:val="002D1B40"/>
    <w:rsid w:val="00332AB4"/>
    <w:rsid w:val="00352CDE"/>
    <w:rsid w:val="003605DF"/>
    <w:rsid w:val="00390B1C"/>
    <w:rsid w:val="003B18E5"/>
    <w:rsid w:val="00444FC5"/>
    <w:rsid w:val="004464A7"/>
    <w:rsid w:val="00486294"/>
    <w:rsid w:val="004C7F9E"/>
    <w:rsid w:val="004F3C68"/>
    <w:rsid w:val="0053069E"/>
    <w:rsid w:val="00581A06"/>
    <w:rsid w:val="00596B60"/>
    <w:rsid w:val="005C574A"/>
    <w:rsid w:val="005E612E"/>
    <w:rsid w:val="005F48CF"/>
    <w:rsid w:val="005F6FB0"/>
    <w:rsid w:val="00621619"/>
    <w:rsid w:val="00637B64"/>
    <w:rsid w:val="006D7DE8"/>
    <w:rsid w:val="006E2CBE"/>
    <w:rsid w:val="006E306C"/>
    <w:rsid w:val="007143DB"/>
    <w:rsid w:val="007933BD"/>
    <w:rsid w:val="007A3BC3"/>
    <w:rsid w:val="007D4D2E"/>
    <w:rsid w:val="007E0597"/>
    <w:rsid w:val="007F5EF7"/>
    <w:rsid w:val="00815F63"/>
    <w:rsid w:val="00816B34"/>
    <w:rsid w:val="00827246"/>
    <w:rsid w:val="00871D4E"/>
    <w:rsid w:val="008B4AB3"/>
    <w:rsid w:val="008C388B"/>
    <w:rsid w:val="008E5299"/>
    <w:rsid w:val="00922F28"/>
    <w:rsid w:val="009A18D4"/>
    <w:rsid w:val="00A54458"/>
    <w:rsid w:val="00A87821"/>
    <w:rsid w:val="00AA488B"/>
    <w:rsid w:val="00AD596A"/>
    <w:rsid w:val="00AE38DE"/>
    <w:rsid w:val="00B13AE9"/>
    <w:rsid w:val="00B24E73"/>
    <w:rsid w:val="00B41DAC"/>
    <w:rsid w:val="00B615DC"/>
    <w:rsid w:val="00B8381F"/>
    <w:rsid w:val="00BC190E"/>
    <w:rsid w:val="00C21963"/>
    <w:rsid w:val="00C41CA8"/>
    <w:rsid w:val="00C77DBD"/>
    <w:rsid w:val="00C91735"/>
    <w:rsid w:val="00C93DA9"/>
    <w:rsid w:val="00CA1806"/>
    <w:rsid w:val="00CF433B"/>
    <w:rsid w:val="00D81A2B"/>
    <w:rsid w:val="00D97004"/>
    <w:rsid w:val="00DB1D41"/>
    <w:rsid w:val="00E04790"/>
    <w:rsid w:val="00E214F8"/>
    <w:rsid w:val="00E319BC"/>
    <w:rsid w:val="00EA344E"/>
    <w:rsid w:val="00EB3FF9"/>
    <w:rsid w:val="00EB73B8"/>
    <w:rsid w:val="00ED3394"/>
    <w:rsid w:val="00EF48A9"/>
    <w:rsid w:val="00EF501D"/>
    <w:rsid w:val="00F56201"/>
    <w:rsid w:val="00F858CB"/>
    <w:rsid w:val="00F9144B"/>
    <w:rsid w:val="00FB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F9"/>
    <w:pPr>
      <w:spacing w:line="340" w:lineRule="atLeast"/>
      <w:jc w:val="both"/>
    </w:pPr>
    <w:rPr>
      <w:rFonts w:eastAsia="Times New Roman"/>
      <w:color w:val="000000"/>
      <w:sz w:val="24"/>
      <w:lang w:eastAsia="de-DE"/>
    </w:rPr>
  </w:style>
  <w:style w:type="paragraph" w:styleId="Heading1">
    <w:name w:val="heading 1"/>
    <w:aliases w:val="x"/>
    <w:basedOn w:val="Normal"/>
    <w:next w:val="Normal"/>
    <w:qFormat/>
    <w:rsid w:val="00EB3FF9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EB3FF9"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EB3FF9"/>
    <w:pPr>
      <w:ind w:left="354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B3FF9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Heading5">
    <w:name w:val="heading 5"/>
    <w:basedOn w:val="Normal"/>
    <w:next w:val="Normal"/>
    <w:qFormat/>
    <w:rsid w:val="00EB3FF9"/>
    <w:pPr>
      <w:ind w:left="708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B3FF9"/>
    <w:pPr>
      <w:ind w:left="708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EB3FF9"/>
    <w:pPr>
      <w:ind w:left="708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EB3FF9"/>
    <w:pPr>
      <w:ind w:left="708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EB3FF9"/>
    <w:pPr>
      <w:ind w:left="708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Header">
    <w:name w:val="M_Header"/>
    <w:basedOn w:val="Normal"/>
    <w:rsid w:val="00EB3FF9"/>
  </w:style>
  <w:style w:type="paragraph" w:customStyle="1" w:styleId="MTitel">
    <w:name w:val="M_Titel"/>
    <w:basedOn w:val="Normal"/>
    <w:autoRedefine/>
    <w:rsid w:val="00ED3394"/>
    <w:pPr>
      <w:spacing w:line="240" w:lineRule="auto"/>
      <w:jc w:val="left"/>
    </w:pPr>
    <w:rPr>
      <w:szCs w:val="24"/>
    </w:rPr>
  </w:style>
  <w:style w:type="paragraph" w:customStyle="1" w:styleId="MHeading1">
    <w:name w:val="M_Heading1"/>
    <w:basedOn w:val="Normal"/>
    <w:rsid w:val="00EB3FF9"/>
    <w:pPr>
      <w:spacing w:before="240" w:after="240"/>
    </w:pPr>
    <w:rPr>
      <w:b/>
    </w:rPr>
  </w:style>
  <w:style w:type="paragraph" w:customStyle="1" w:styleId="MText">
    <w:name w:val="M_Text"/>
    <w:basedOn w:val="Normal"/>
    <w:rsid w:val="00EB3FF9"/>
    <w:pPr>
      <w:ind w:firstLine="284"/>
    </w:pPr>
  </w:style>
  <w:style w:type="paragraph" w:customStyle="1" w:styleId="MHeading2">
    <w:name w:val="M_Heading2"/>
    <w:basedOn w:val="Normal"/>
    <w:rsid w:val="00EB3FF9"/>
    <w:pPr>
      <w:spacing w:before="240" w:after="240"/>
    </w:pPr>
    <w:rPr>
      <w:i/>
    </w:rPr>
  </w:style>
  <w:style w:type="paragraph" w:customStyle="1" w:styleId="MHeading3">
    <w:name w:val="M_Heading3"/>
    <w:basedOn w:val="Normal"/>
    <w:rsid w:val="00EB3FF9"/>
    <w:pPr>
      <w:spacing w:before="240" w:after="240"/>
    </w:pPr>
  </w:style>
  <w:style w:type="paragraph" w:customStyle="1" w:styleId="MAcknow">
    <w:name w:val="M_Acknow"/>
    <w:basedOn w:val="Normal"/>
    <w:rsid w:val="00EB3FF9"/>
  </w:style>
  <w:style w:type="paragraph" w:customStyle="1" w:styleId="MRefer">
    <w:name w:val="M_Refer"/>
    <w:basedOn w:val="Normal"/>
    <w:rsid w:val="00EB3FF9"/>
    <w:pPr>
      <w:ind w:left="454" w:hanging="454"/>
    </w:pPr>
  </w:style>
  <w:style w:type="paragraph" w:customStyle="1" w:styleId="MCaption">
    <w:name w:val="M_Caption"/>
    <w:basedOn w:val="Normal"/>
    <w:rsid w:val="00EB3FF9"/>
    <w:pPr>
      <w:spacing w:before="240" w:after="240"/>
      <w:jc w:val="center"/>
    </w:pPr>
  </w:style>
  <w:style w:type="paragraph" w:customStyle="1" w:styleId="MFigure">
    <w:name w:val="M_Figure"/>
    <w:basedOn w:val="Normal"/>
    <w:rsid w:val="00EB3FF9"/>
    <w:pPr>
      <w:spacing w:before="240" w:line="240" w:lineRule="auto"/>
      <w:jc w:val="center"/>
    </w:pPr>
  </w:style>
  <w:style w:type="paragraph" w:customStyle="1" w:styleId="Mtable">
    <w:name w:val="M_table"/>
    <w:basedOn w:val="Normal"/>
    <w:rsid w:val="00EB3FF9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EB3FF9"/>
    <w:pPr>
      <w:spacing w:before="240"/>
      <w:ind w:left="510" w:right="510"/>
    </w:pPr>
  </w:style>
  <w:style w:type="paragraph" w:customStyle="1" w:styleId="Maddress">
    <w:name w:val="M_address"/>
    <w:basedOn w:val="Normal"/>
    <w:rsid w:val="00EB3FF9"/>
    <w:pPr>
      <w:spacing w:before="240"/>
      <w:jc w:val="left"/>
    </w:pPr>
  </w:style>
  <w:style w:type="paragraph" w:customStyle="1" w:styleId="Mauthor">
    <w:name w:val="M_author"/>
    <w:basedOn w:val="Normal"/>
    <w:autoRedefine/>
    <w:rsid w:val="00EB3FF9"/>
    <w:pPr>
      <w:spacing w:before="240"/>
      <w:jc w:val="left"/>
    </w:pPr>
    <w:rPr>
      <w:b/>
      <w:lang w:val="it-IT"/>
    </w:rPr>
  </w:style>
  <w:style w:type="paragraph" w:customStyle="1" w:styleId="Mreceived">
    <w:name w:val="M_received"/>
    <w:basedOn w:val="Maddress"/>
    <w:rsid w:val="00EB3FF9"/>
    <w:rPr>
      <w:i/>
    </w:rPr>
  </w:style>
  <w:style w:type="paragraph" w:customStyle="1" w:styleId="Mline2">
    <w:name w:val="M_line2"/>
    <w:basedOn w:val="Normal"/>
    <w:rsid w:val="00EB3FF9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EB3FF9"/>
    <w:pPr>
      <w:spacing w:after="0"/>
    </w:pPr>
  </w:style>
  <w:style w:type="paragraph" w:customStyle="1" w:styleId="Mline1">
    <w:name w:val="M_line1"/>
    <w:basedOn w:val="Mline2"/>
    <w:rsid w:val="00EB3FF9"/>
    <w:pPr>
      <w:spacing w:after="0"/>
    </w:pPr>
  </w:style>
  <w:style w:type="paragraph" w:customStyle="1" w:styleId="MLogo">
    <w:name w:val="M_Logo"/>
    <w:basedOn w:val="Normal"/>
    <w:rsid w:val="00EB3FF9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EB3FF9"/>
    <w:pPr>
      <w:spacing w:after="520"/>
      <w:jc w:val="right"/>
    </w:pPr>
  </w:style>
  <w:style w:type="paragraph" w:customStyle="1" w:styleId="MCopyright">
    <w:name w:val="M_Copyright"/>
    <w:basedOn w:val="Normal"/>
    <w:rsid w:val="00EB3FF9"/>
    <w:pPr>
      <w:tabs>
        <w:tab w:val="center" w:pos="4536"/>
        <w:tab w:val="right" w:pos="9072"/>
      </w:tabs>
      <w:spacing w:before="240"/>
      <w:jc w:val="left"/>
    </w:pPr>
  </w:style>
  <w:style w:type="character" w:styleId="CommentReference">
    <w:name w:val="annotation reference"/>
    <w:basedOn w:val="DefaultParagraphFont"/>
    <w:semiHidden/>
    <w:rsid w:val="00EB3FF9"/>
    <w:rPr>
      <w:sz w:val="16"/>
      <w:szCs w:val="16"/>
    </w:rPr>
  </w:style>
  <w:style w:type="paragraph" w:styleId="CommentText">
    <w:name w:val="annotation text"/>
    <w:basedOn w:val="Normal"/>
    <w:semiHidden/>
    <w:rsid w:val="00EB3FF9"/>
    <w:rPr>
      <w:sz w:val="20"/>
    </w:rPr>
  </w:style>
  <w:style w:type="character" w:styleId="Hyperlink">
    <w:name w:val="Hyperlink"/>
    <w:basedOn w:val="DefaultParagraphFont"/>
    <w:uiPriority w:val="99"/>
    <w:rsid w:val="00EB3F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D57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7C2"/>
    <w:rPr>
      <w:rFonts w:eastAsia="Times New Roman"/>
      <w:color w:val="000000"/>
      <w:sz w:val="24"/>
      <w:lang w:val="en-US" w:eastAsia="de-DE"/>
    </w:rPr>
  </w:style>
  <w:style w:type="paragraph" w:styleId="Footer">
    <w:name w:val="footer"/>
    <w:basedOn w:val="Normal"/>
    <w:link w:val="FooterChar"/>
    <w:uiPriority w:val="99"/>
    <w:semiHidden/>
    <w:unhideWhenUsed/>
    <w:rsid w:val="001D57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7C2"/>
    <w:rPr>
      <w:rFonts w:eastAsia="Times New Roman"/>
      <w:color w:val="000000"/>
      <w:sz w:val="24"/>
      <w:lang w:val="en-US" w:eastAsia="de-DE"/>
    </w:rPr>
  </w:style>
  <w:style w:type="paragraph" w:customStyle="1" w:styleId="Mdeck1articletitle">
    <w:name w:val="M_deck_1_article_title"/>
    <w:qFormat/>
    <w:rsid w:val="007A3BC3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eastAsia="Times New Roman" w:cstheme="minorBidi"/>
      <w:b/>
      <w:snapToGrid w:val="0"/>
      <w:color w:val="000000"/>
      <w:sz w:val="36"/>
      <w:lang w:eastAsia="de-DE" w:bidi="en-US"/>
    </w:rPr>
  </w:style>
  <w:style w:type="paragraph" w:customStyle="1" w:styleId="Mdeck1articletype">
    <w:name w:val="M_deck_1_article_type"/>
    <w:next w:val="Mdeck1articletitle"/>
    <w:qFormat/>
    <w:rsid w:val="007A3BC3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eastAsia="Times New Roman"/>
      <w:i/>
      <w:snapToGrid w:val="0"/>
      <w:color w:val="000000"/>
      <w:sz w:val="24"/>
      <w:szCs w:val="24"/>
      <w:lang w:eastAsia="de-DE" w:bidi="en-US"/>
    </w:rPr>
  </w:style>
  <w:style w:type="paragraph" w:customStyle="1" w:styleId="Mdeck2authoraffiliation">
    <w:name w:val="M_deck_2_author_affiliation"/>
    <w:qFormat/>
    <w:rsid w:val="007A3BC3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288" w:hanging="288"/>
    </w:pPr>
    <w:rPr>
      <w:rFonts w:eastAsia="Times New Roman" w:cstheme="minorBidi"/>
      <w:snapToGrid w:val="0"/>
      <w:color w:val="000000"/>
      <w:sz w:val="24"/>
      <w:lang w:eastAsia="de-DE" w:bidi="en-US"/>
    </w:rPr>
  </w:style>
  <w:style w:type="paragraph" w:customStyle="1" w:styleId="Mdeck2authorcorrespondence">
    <w:name w:val="M_deck_2_author_correspondence"/>
    <w:next w:val="Normal"/>
    <w:qFormat/>
    <w:rsid w:val="007A3BC3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ind w:left="288" w:hanging="288"/>
    </w:pPr>
    <w:rPr>
      <w:rFonts w:eastAsia="Times New Roman" w:cstheme="minorBidi"/>
      <w:snapToGrid w:val="0"/>
      <w:color w:val="000000"/>
      <w:sz w:val="24"/>
      <w:lang w:eastAsia="de-DE" w:bidi="en-US"/>
    </w:rPr>
  </w:style>
  <w:style w:type="paragraph" w:customStyle="1" w:styleId="Mdeck2authorname">
    <w:name w:val="M_deck_2_author_name"/>
    <w:next w:val="Mdeck2authoraffiliation"/>
    <w:qFormat/>
    <w:rsid w:val="007A3BC3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eastAsia="Times New Roman" w:cstheme="minorBidi"/>
      <w:b/>
      <w:snapToGrid w:val="0"/>
      <w:color w:val="000000"/>
      <w:sz w:val="24"/>
      <w:lang w:eastAsia="de-DE" w:bidi="en-US"/>
    </w:rPr>
  </w:style>
  <w:style w:type="paragraph" w:customStyle="1" w:styleId="Mdeck3abstract">
    <w:name w:val="M_deck_3_abstract"/>
    <w:next w:val="Normal"/>
    <w:qFormat/>
    <w:rsid w:val="007A3BC3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ind w:left="562" w:right="562"/>
      <w:jc w:val="both"/>
    </w:pPr>
    <w:rPr>
      <w:rFonts w:eastAsia="Times New Roman" w:cstheme="minorBidi"/>
      <w:snapToGrid w:val="0"/>
      <w:color w:val="000000"/>
      <w:sz w:val="24"/>
      <w:lang w:eastAsia="de-DE" w:bidi="en-US"/>
    </w:rPr>
  </w:style>
  <w:style w:type="paragraph" w:customStyle="1" w:styleId="Mdeck3keywords">
    <w:name w:val="M_deck_3_keywords"/>
    <w:basedOn w:val="Mdeck3abstract"/>
    <w:qFormat/>
    <w:rsid w:val="007A3BC3"/>
    <w:pPr>
      <w:widowControl/>
      <w:spacing w:after="0"/>
    </w:pPr>
  </w:style>
  <w:style w:type="paragraph" w:customStyle="1" w:styleId="Mdeck3publcationhistory">
    <w:name w:val="M_deck_3_publcation_history"/>
    <w:qFormat/>
    <w:rsid w:val="007A3BC3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</w:pPr>
    <w:rPr>
      <w:rFonts w:eastAsia="Times New Roman" w:cstheme="minorBidi"/>
      <w:i/>
      <w:snapToGrid w:val="0"/>
      <w:color w:val="000000"/>
      <w:sz w:val="24"/>
      <w:lang w:eastAsia="de-DE" w:bidi="en-US"/>
    </w:rPr>
  </w:style>
  <w:style w:type="paragraph" w:customStyle="1" w:styleId="Mdeck4heading1">
    <w:name w:val="M_deck_4_heading_1"/>
    <w:next w:val="Normal"/>
    <w:qFormat/>
    <w:rsid w:val="007A3BC3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0"/>
    </w:pPr>
    <w:rPr>
      <w:rFonts w:eastAsia="Times New Roman" w:cstheme="minorBidi"/>
      <w:b/>
      <w:snapToGrid w:val="0"/>
      <w:color w:val="000000"/>
      <w:sz w:val="24"/>
      <w:lang w:eastAsia="de-DE" w:bidi="en-US"/>
    </w:rPr>
  </w:style>
  <w:style w:type="paragraph" w:customStyle="1" w:styleId="Mdeck4heading2">
    <w:name w:val="M_deck_4_heading_2"/>
    <w:next w:val="Normal"/>
    <w:qFormat/>
    <w:rsid w:val="007A3BC3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eastAsia="Times New Roman" w:cstheme="minorBidi"/>
      <w:i/>
      <w:snapToGrid w:val="0"/>
      <w:color w:val="000000"/>
      <w:sz w:val="24"/>
      <w:lang w:eastAsia="de-DE" w:bidi="en-US"/>
    </w:rPr>
  </w:style>
  <w:style w:type="paragraph" w:customStyle="1" w:styleId="Mdeck4heading3">
    <w:name w:val="M_deck_4_heading_3"/>
    <w:next w:val="Normal"/>
    <w:qFormat/>
    <w:rsid w:val="007A3BC3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2"/>
    </w:pPr>
    <w:rPr>
      <w:rFonts w:eastAsia="Times New Roman" w:cstheme="minorBidi"/>
      <w:snapToGrid w:val="0"/>
      <w:color w:val="000000"/>
      <w:sz w:val="24"/>
      <w:lang w:eastAsia="de-DE" w:bidi="en-US"/>
    </w:rPr>
  </w:style>
  <w:style w:type="paragraph" w:customStyle="1" w:styleId="Mdeck4text">
    <w:name w:val="M_deck_4_text"/>
    <w:qFormat/>
    <w:rsid w:val="007A3BC3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8"/>
      <w:jc w:val="both"/>
    </w:pPr>
    <w:rPr>
      <w:rFonts w:eastAsia="Times New Roman" w:cstheme="minorBidi"/>
      <w:snapToGrid w:val="0"/>
      <w:color w:val="000000"/>
      <w:sz w:val="24"/>
      <w:lang w:eastAsia="de-DE" w:bidi="en-US"/>
    </w:rPr>
  </w:style>
  <w:style w:type="paragraph" w:customStyle="1" w:styleId="Mdeck4textbulletlist">
    <w:name w:val="M_deck_4_text_bullet_list"/>
    <w:qFormat/>
    <w:rsid w:val="007A3BC3"/>
    <w:pPr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line="340" w:lineRule="atLeast"/>
      <w:jc w:val="both"/>
    </w:pPr>
    <w:rPr>
      <w:rFonts w:eastAsia="Times New Roman" w:cstheme="minorBidi"/>
      <w:snapToGrid w:val="0"/>
      <w:color w:val="000000"/>
      <w:sz w:val="24"/>
      <w:lang w:eastAsia="de-DE" w:bidi="en-US"/>
    </w:rPr>
  </w:style>
  <w:style w:type="paragraph" w:customStyle="1" w:styleId="Mdeck4textfirstlinezero">
    <w:name w:val="M_deck_4_text_firstline_zero"/>
    <w:basedOn w:val="Mdeck4text"/>
    <w:next w:val="Mdeck4text"/>
    <w:qFormat/>
    <w:rsid w:val="007A3BC3"/>
    <w:pPr>
      <w:ind w:firstLine="0"/>
    </w:pPr>
    <w:rPr>
      <w:szCs w:val="24"/>
    </w:rPr>
  </w:style>
  <w:style w:type="paragraph" w:customStyle="1" w:styleId="Mdeck4textlist">
    <w:name w:val="M_deck_4_text_list"/>
    <w:basedOn w:val="MFigure"/>
    <w:qFormat/>
    <w:rsid w:val="007A3BC3"/>
    <w:rPr>
      <w:i/>
    </w:rPr>
  </w:style>
  <w:style w:type="paragraph" w:customStyle="1" w:styleId="Mdeck4textlrindent">
    <w:name w:val="M_deck_4_text_lr_indent"/>
    <w:basedOn w:val="Mdeck4text"/>
    <w:qFormat/>
    <w:rsid w:val="007A3BC3"/>
    <w:pPr>
      <w:ind w:left="562" w:right="562" w:firstLine="0"/>
    </w:pPr>
  </w:style>
  <w:style w:type="paragraph" w:customStyle="1" w:styleId="Mdeck4textnumberedlist">
    <w:name w:val="M_deck_4_text_numbered_list"/>
    <w:qFormat/>
    <w:rsid w:val="007A3BC3"/>
    <w:pPr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line="340" w:lineRule="atLeast"/>
      <w:ind w:right="562"/>
      <w:jc w:val="both"/>
    </w:pPr>
    <w:rPr>
      <w:rFonts w:eastAsia="Times New Roman" w:cstheme="minorBidi"/>
      <w:snapToGrid w:val="0"/>
      <w:color w:val="000000"/>
      <w:sz w:val="24"/>
      <w:lang w:eastAsia="de-DE" w:bidi="en-US"/>
    </w:rPr>
  </w:style>
  <w:style w:type="paragraph" w:customStyle="1" w:styleId="Mdeck5tablebody">
    <w:name w:val="M_deck_5_table_body"/>
    <w:qFormat/>
    <w:rsid w:val="007A3BC3"/>
    <w:pPr>
      <w:kinsoku w:val="0"/>
      <w:overflowPunct w:val="0"/>
      <w:autoSpaceDE w:val="0"/>
      <w:autoSpaceDN w:val="0"/>
      <w:adjustRightInd w:val="0"/>
      <w:snapToGrid w:val="0"/>
      <w:spacing w:line="300" w:lineRule="exact"/>
      <w:jc w:val="center"/>
    </w:pPr>
    <w:rPr>
      <w:rFonts w:eastAsia="Times New Roman" w:cstheme="minorBidi"/>
      <w:snapToGrid w:val="0"/>
      <w:color w:val="00000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7A3BC3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7A3BC3"/>
    <w:pPr>
      <w:kinsoku w:val="0"/>
      <w:overflowPunct w:val="0"/>
      <w:autoSpaceDE w:val="0"/>
      <w:autoSpaceDN w:val="0"/>
      <w:adjustRightInd w:val="0"/>
      <w:snapToGrid w:val="0"/>
      <w:spacing w:before="240" w:after="120" w:line="340" w:lineRule="atLeast"/>
      <w:ind w:left="562" w:right="562"/>
      <w:jc w:val="both"/>
    </w:pPr>
    <w:rPr>
      <w:rFonts w:eastAsia="Times New Roman" w:cstheme="minorBidi"/>
      <w:snapToGrid w:val="0"/>
      <w:color w:val="000000"/>
      <w:sz w:val="24"/>
      <w:lang w:eastAsia="de-DE" w:bidi="en-US"/>
    </w:rPr>
  </w:style>
  <w:style w:type="paragraph" w:customStyle="1" w:styleId="Mdeck5tablefooter">
    <w:name w:val="M_deck_5_table_footer"/>
    <w:qFormat/>
    <w:rsid w:val="007A3BC3"/>
    <w:pPr>
      <w:kinsoku w:val="0"/>
      <w:overflowPunct w:val="0"/>
      <w:autoSpaceDE w:val="0"/>
      <w:autoSpaceDN w:val="0"/>
      <w:adjustRightInd w:val="0"/>
      <w:snapToGrid w:val="0"/>
      <w:spacing w:line="300" w:lineRule="exact"/>
      <w:ind w:left="562" w:right="562"/>
      <w:jc w:val="both"/>
    </w:pPr>
    <w:rPr>
      <w:rFonts w:eastAsia="Times New Roman" w:cstheme="minorBidi"/>
      <w:snapToGrid w:val="0"/>
      <w:color w:val="000000"/>
      <w:lang w:eastAsia="de-DE" w:bidi="en-US"/>
    </w:rPr>
  </w:style>
  <w:style w:type="paragraph" w:customStyle="1" w:styleId="Mdeck5tableheader">
    <w:name w:val="M_deck_5_table_header"/>
    <w:basedOn w:val="Mdeck5tablefooter"/>
    <w:rsid w:val="007A3BC3"/>
  </w:style>
  <w:style w:type="paragraph" w:customStyle="1" w:styleId="Mdeck6figurebody">
    <w:name w:val="M_deck_6_figure_body"/>
    <w:qFormat/>
    <w:rsid w:val="007A3BC3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 w:cstheme="minorBidi"/>
      <w:snapToGrid w:val="0"/>
      <w:color w:val="000000"/>
      <w:sz w:val="24"/>
      <w:lang w:eastAsia="de-DE" w:bidi="en-US"/>
    </w:rPr>
  </w:style>
  <w:style w:type="paragraph" w:customStyle="1" w:styleId="Mdeck6figurecaption">
    <w:name w:val="M_deck_6_figure_caption"/>
    <w:basedOn w:val="Mdeck5tablecaption"/>
    <w:qFormat/>
    <w:rsid w:val="007A3BC3"/>
    <w:pPr>
      <w:spacing w:after="240"/>
    </w:pPr>
  </w:style>
  <w:style w:type="paragraph" w:customStyle="1" w:styleId="Mdeck7equation">
    <w:name w:val="M_deck_7_equation"/>
    <w:basedOn w:val="Normal"/>
    <w:rsid w:val="007A3BC3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240" w:lineRule="auto"/>
      <w:jc w:val="center"/>
    </w:pPr>
    <w:rPr>
      <w:rFonts w:eastAsia="SimSun"/>
      <w:i/>
      <w:snapToGrid w:val="0"/>
      <w:color w:val="auto"/>
      <w:szCs w:val="24"/>
      <w:lang w:eastAsia="en-US" w:bidi="en-US"/>
    </w:rPr>
  </w:style>
  <w:style w:type="paragraph" w:customStyle="1" w:styleId="Mdeck8references">
    <w:name w:val="M_deck_8_references"/>
    <w:qFormat/>
    <w:rsid w:val="007A3BC3"/>
    <w:pPr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line="340" w:lineRule="atLeast"/>
      <w:jc w:val="both"/>
    </w:pPr>
    <w:rPr>
      <w:rFonts w:eastAsia="Times New Roman" w:cstheme="minorBidi"/>
      <w:snapToGrid w:val="0"/>
      <w:color w:val="000000"/>
      <w:sz w:val="24"/>
      <w:lang w:eastAsia="de-D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8C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CF"/>
    <w:rPr>
      <w:rFonts w:ascii="Tahoma" w:eastAsia="Times New Roman" w:hAnsi="Tahoma" w:cs="Tahoma"/>
      <w:color w:val="000000"/>
      <w:sz w:val="18"/>
      <w:szCs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eretz@post.tau.ac.i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onaamitai89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led@geo.haifa.ac.i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riger@bgu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inn@univ.haifa.ac.i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thers\sensor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sensors-template</Template>
  <TotalTime>3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ISPRS Int. J. Geo-Inf. </vt:lpstr>
      <vt:lpstr>Sensors 2007, 7, 1-x manuscripts</vt:lpstr>
      <vt:lpstr>Sensors 2007, 7, 1-x manuscripts</vt:lpstr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ISPRS Int. J. Geo-Inf.</dc:title>
  <dc:creator>MDPI</dc:creator>
  <cp:lastModifiedBy>mdpi</cp:lastModifiedBy>
  <cp:revision>11</cp:revision>
  <cp:lastPrinted>2001-01-27T14:53:00Z</cp:lastPrinted>
  <dcterms:created xsi:type="dcterms:W3CDTF">2013-03-15T06:17:00Z</dcterms:created>
  <dcterms:modified xsi:type="dcterms:W3CDTF">2013-03-19T09:48:00Z</dcterms:modified>
</cp:coreProperties>
</file>